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5E" w:rsidRPr="002E524D" w:rsidRDefault="00B2295E" w:rsidP="00B2295E">
      <w:pPr>
        <w:jc w:val="center"/>
        <w:rPr>
          <w:b/>
        </w:rPr>
      </w:pPr>
      <w:r w:rsidRPr="002E524D">
        <w:rPr>
          <w:b/>
        </w:rPr>
        <w:t xml:space="preserve">ОТЧЕТ </w:t>
      </w:r>
      <w:r>
        <w:rPr>
          <w:b/>
        </w:rPr>
        <w:t>р</w:t>
      </w:r>
      <w:r w:rsidRPr="002E524D">
        <w:rPr>
          <w:b/>
        </w:rPr>
        <w:t xml:space="preserve">евизионной </w:t>
      </w:r>
      <w:r>
        <w:rPr>
          <w:b/>
        </w:rPr>
        <w:t>к</w:t>
      </w:r>
      <w:r w:rsidRPr="002E524D">
        <w:rPr>
          <w:b/>
        </w:rPr>
        <w:t>омиссии ТСЖ «</w:t>
      </w:r>
      <w:r>
        <w:rPr>
          <w:b/>
        </w:rPr>
        <w:t>Южная Долина-2</w:t>
      </w:r>
      <w:r w:rsidRPr="002E524D">
        <w:rPr>
          <w:b/>
        </w:rPr>
        <w:t>» за 201</w:t>
      </w:r>
      <w:r>
        <w:rPr>
          <w:b/>
        </w:rPr>
        <w:t>5</w:t>
      </w:r>
      <w:r w:rsidRPr="002E524D">
        <w:rPr>
          <w:b/>
        </w:rPr>
        <w:t xml:space="preserve"> год</w:t>
      </w:r>
    </w:p>
    <w:p w:rsidR="00B2295E" w:rsidRPr="002E524D" w:rsidRDefault="00B2295E" w:rsidP="00B2295E">
      <w:pPr>
        <w:jc w:val="center"/>
      </w:pPr>
      <w:r>
        <w:t>Ленинградская область, г.Всеволожск</w:t>
      </w:r>
      <w:r w:rsidRPr="002E524D">
        <w:t xml:space="preserve">, ул. </w:t>
      </w:r>
      <w:r>
        <w:t>Доктора Сотникова, д.19</w:t>
      </w:r>
    </w:p>
    <w:p w:rsidR="00B2295E" w:rsidRPr="002E524D" w:rsidRDefault="00B2295E" w:rsidP="00B2295E">
      <w:r w:rsidRPr="002E524D">
        <w:t xml:space="preserve">Председатель ревизионной комиссии: </w:t>
      </w:r>
      <w:r>
        <w:tab/>
        <w:t>Кравченко Лариса Владимировна</w:t>
      </w:r>
      <w:r w:rsidRPr="002E524D">
        <w:t xml:space="preserve">     </w:t>
      </w:r>
    </w:p>
    <w:p w:rsidR="00B2295E" w:rsidRPr="004C63AA" w:rsidRDefault="00B2295E" w:rsidP="00B2295E">
      <w:r w:rsidRPr="002E524D">
        <w:t xml:space="preserve">Члены ревизионной комиссии: </w:t>
      </w:r>
      <w:r>
        <w:tab/>
      </w:r>
      <w:r>
        <w:tab/>
        <w:t>Глушкова Ирина Николаевна</w:t>
      </w:r>
      <w:r w:rsidRPr="002E524D">
        <w:t xml:space="preserve">     </w:t>
      </w:r>
    </w:p>
    <w:p w:rsidR="00B2295E" w:rsidRPr="00001874" w:rsidRDefault="00B2295E" w:rsidP="00B2295E">
      <w:pPr>
        <w:ind w:left="3540" w:firstLine="708"/>
      </w:pPr>
      <w:r>
        <w:t>Козлов Игорь Николаевич</w:t>
      </w:r>
    </w:p>
    <w:p w:rsidR="00B2295E" w:rsidRDefault="00B2295E" w:rsidP="00B2295E">
      <w:pPr>
        <w:spacing w:after="120"/>
        <w:jc w:val="both"/>
      </w:pPr>
      <w:r>
        <w:t xml:space="preserve">Ревизионная комиссия товарищества собственников жилья избрана общим собранием </w:t>
      </w:r>
      <w:r w:rsidRPr="00FA5C25">
        <w:t>(Итоговый протокол б/н от 20.03.2015).</w:t>
      </w:r>
    </w:p>
    <w:p w:rsidR="00B2295E" w:rsidRPr="002E524D" w:rsidRDefault="00B2295E" w:rsidP="00B2295E">
      <w:r w:rsidRPr="002E524D">
        <w:t xml:space="preserve">Дата начала ревизии: </w:t>
      </w:r>
      <w:r>
        <w:tab/>
        <w:t>17</w:t>
      </w:r>
      <w:r w:rsidRPr="002E524D">
        <w:t xml:space="preserve"> </w:t>
      </w:r>
      <w:r>
        <w:t>феврал</w:t>
      </w:r>
      <w:r w:rsidRPr="002E524D">
        <w:t>я 201</w:t>
      </w:r>
      <w:r>
        <w:t>6</w:t>
      </w:r>
      <w:r w:rsidRPr="002E524D">
        <w:t xml:space="preserve"> года</w:t>
      </w:r>
    </w:p>
    <w:p w:rsidR="00B2295E" w:rsidRDefault="00B2295E" w:rsidP="00B2295E">
      <w:r w:rsidRPr="002E524D">
        <w:t xml:space="preserve">Дата окончания ревизии: </w:t>
      </w:r>
      <w:r>
        <w:tab/>
        <w:t>29</w:t>
      </w:r>
      <w:r w:rsidRPr="002E524D">
        <w:t xml:space="preserve"> </w:t>
      </w:r>
      <w:r>
        <w:t>февраля</w:t>
      </w:r>
      <w:r w:rsidRPr="002E524D">
        <w:t xml:space="preserve"> 201</w:t>
      </w:r>
      <w:r>
        <w:t>6</w:t>
      </w:r>
      <w:r w:rsidRPr="002E524D">
        <w:t xml:space="preserve"> года</w:t>
      </w:r>
    </w:p>
    <w:p w:rsidR="00B2295E" w:rsidRPr="002E524D" w:rsidRDefault="00B2295E" w:rsidP="00B2295E">
      <w:pPr>
        <w:rPr>
          <w:b/>
        </w:rPr>
      </w:pPr>
      <w:r>
        <w:rPr>
          <w:b/>
        </w:rPr>
        <w:t>1</w:t>
      </w:r>
      <w:r w:rsidRPr="002E524D">
        <w:rPr>
          <w:b/>
        </w:rPr>
        <w:t xml:space="preserve">. </w:t>
      </w:r>
      <w:r>
        <w:rPr>
          <w:b/>
        </w:rPr>
        <w:t>Основания и обстоятельства проведения ревизии</w:t>
      </w:r>
      <w:r w:rsidRPr="002E524D">
        <w:rPr>
          <w:b/>
        </w:rPr>
        <w:t>.</w:t>
      </w:r>
    </w:p>
    <w:p w:rsidR="00B2295E" w:rsidRPr="002E524D" w:rsidRDefault="00B2295E" w:rsidP="00B2295E">
      <w:pPr>
        <w:ind w:firstLine="708"/>
      </w:pPr>
      <w:r w:rsidRPr="002E524D">
        <w:t>Ревизионная комиссия Товарищества собственников жилья «</w:t>
      </w:r>
      <w:r>
        <w:t>Южная Долина-2</w:t>
      </w:r>
      <w:r w:rsidRPr="002E524D">
        <w:t>» (далее - ТСЖ) руководствуясь Жилищным кодексо</w:t>
      </w:r>
      <w:r>
        <w:t>м РФ, Уставом ТСЖ и П</w:t>
      </w:r>
      <w:r w:rsidRPr="002E524D">
        <w:t xml:space="preserve">оложением «О ревизионной комиссии»  провела ревизию финансово – хозяйственной деятельности ТСЖ за период с 1 января </w:t>
      </w:r>
      <w:smartTag w:uri="urn:schemas-microsoft-com:office:smarttags" w:element="metricconverter">
        <w:smartTagPr>
          <w:attr w:name="ProductID" w:val="2015 г"/>
        </w:smartTagPr>
        <w:r w:rsidRPr="002E524D">
          <w:t>201</w:t>
        </w:r>
        <w:r>
          <w:t>5</w:t>
        </w:r>
        <w:r w:rsidRPr="002E524D">
          <w:t xml:space="preserve"> г</w:t>
        </w:r>
      </w:smartTag>
      <w:r w:rsidRPr="002E524D">
        <w:t xml:space="preserve">. по 31 декабря </w:t>
      </w:r>
      <w:smartTag w:uri="urn:schemas-microsoft-com:office:smarttags" w:element="metricconverter">
        <w:smartTagPr>
          <w:attr w:name="ProductID" w:val="2015 г"/>
        </w:smartTagPr>
        <w:r w:rsidRPr="002E524D">
          <w:t>201</w:t>
        </w:r>
        <w:r>
          <w:t>5</w:t>
        </w:r>
        <w:r w:rsidRPr="002E524D">
          <w:t xml:space="preserve"> г</w:t>
        </w:r>
      </w:smartTag>
      <w:r w:rsidRPr="002E524D">
        <w:t>. (далее отчетный период), с целью об</w:t>
      </w:r>
      <w:r w:rsidRPr="002E524D">
        <w:t>ъ</w:t>
      </w:r>
      <w:r w:rsidRPr="002E524D">
        <w:t xml:space="preserve">ективной независимой проверки этой деятельности и оценки деятельности Правления ТСЖ, выдачи заключения об исполнении сметы доходов и расходов ТСЖ за </w:t>
      </w:r>
      <w:smartTag w:uri="urn:schemas-microsoft-com:office:smarttags" w:element="metricconverter">
        <w:smartTagPr>
          <w:attr w:name="ProductID" w:val="2015 г"/>
        </w:smartTagPr>
        <w:r w:rsidRPr="002E524D">
          <w:t>201</w:t>
        </w:r>
        <w:r>
          <w:t>5</w:t>
        </w:r>
        <w:r w:rsidRPr="002E524D">
          <w:t xml:space="preserve"> г</w:t>
        </w:r>
      </w:smartTag>
      <w:r w:rsidRPr="002E524D">
        <w:t>. и ра</w:t>
      </w:r>
      <w:r w:rsidRPr="002E524D">
        <w:t>з</w:t>
      </w:r>
      <w:r w:rsidRPr="002E524D">
        <w:t>мерах обязательных платежей.</w:t>
      </w:r>
    </w:p>
    <w:p w:rsidR="00B2295E" w:rsidRPr="002E524D" w:rsidRDefault="00B2295E" w:rsidP="00B2295E">
      <w:pPr>
        <w:ind w:firstLine="708"/>
      </w:pPr>
      <w:r w:rsidRPr="002E524D">
        <w:t xml:space="preserve">Настоящий отчет Ревизионной комиссии составлен </w:t>
      </w:r>
      <w:r>
        <w:t>29</w:t>
      </w:r>
      <w:r w:rsidRPr="002E524D">
        <w:t xml:space="preserve"> </w:t>
      </w:r>
      <w:r>
        <w:t>феврал</w:t>
      </w:r>
      <w:r w:rsidRPr="002E524D">
        <w:t xml:space="preserve">я </w:t>
      </w:r>
      <w:smartTag w:uri="urn:schemas-microsoft-com:office:smarttags" w:element="metricconverter">
        <w:smartTagPr>
          <w:attr w:name="ProductID" w:val="2016 г"/>
        </w:smartTagPr>
        <w:r w:rsidRPr="002E524D">
          <w:t>201</w:t>
        </w:r>
        <w:r>
          <w:t>6</w:t>
        </w:r>
        <w:r w:rsidRPr="002E524D">
          <w:t xml:space="preserve"> г</w:t>
        </w:r>
      </w:smartTag>
      <w:r w:rsidRPr="002E524D">
        <w:t>.</w:t>
      </w:r>
    </w:p>
    <w:p w:rsidR="00B2295E" w:rsidRDefault="00B2295E" w:rsidP="00B2295E">
      <w:pPr>
        <w:spacing w:after="120"/>
      </w:pPr>
      <w:r>
        <w:rPr>
          <w:b/>
        </w:rPr>
        <w:t>1.1. Выполнена проверка и анализ деятельности ТСЖ «</w:t>
      </w:r>
      <w:r>
        <w:rPr>
          <w:b/>
          <w:bCs/>
        </w:rPr>
        <w:t>Южная Долина-2</w:t>
      </w:r>
      <w:r>
        <w:rPr>
          <w:b/>
        </w:rPr>
        <w:t>» по сл</w:t>
      </w:r>
      <w:r>
        <w:rPr>
          <w:b/>
        </w:rPr>
        <w:t>е</w:t>
      </w:r>
      <w:r>
        <w:rPr>
          <w:b/>
        </w:rPr>
        <w:t>дующим направлениям</w:t>
      </w:r>
      <w:r>
        <w:t>:</w:t>
      </w:r>
      <w:r>
        <w:tab/>
      </w:r>
      <w:r>
        <w:tab/>
      </w:r>
      <w:r>
        <w:tab/>
      </w:r>
      <w:r>
        <w:tab/>
      </w:r>
    </w:p>
    <w:p w:rsidR="00B2295E" w:rsidRPr="004E0E5E" w:rsidRDefault="00B2295E" w:rsidP="00B2295E">
      <w:pPr>
        <w:widowControl w:val="0"/>
        <w:shd w:val="clear" w:color="auto" w:fill="FFFFFF"/>
        <w:tabs>
          <w:tab w:val="left" w:pos="437"/>
          <w:tab w:val="left" w:pos="7958"/>
        </w:tabs>
        <w:autoSpaceDE w:val="0"/>
        <w:autoSpaceDN w:val="0"/>
        <w:adjustRightInd w:val="0"/>
        <w:jc w:val="both"/>
      </w:pPr>
      <w:r>
        <w:rPr>
          <w:spacing w:val="-5"/>
        </w:rPr>
        <w:tab/>
      </w:r>
      <w:r w:rsidRPr="004E0E5E">
        <w:rPr>
          <w:spacing w:val="-5"/>
        </w:rPr>
        <w:t>- проверка финансово-хозяйственной документации товарищества</w:t>
      </w:r>
      <w:r w:rsidRPr="004E0E5E">
        <w:rPr>
          <w:spacing w:val="-11"/>
        </w:rPr>
        <w:t>;</w:t>
      </w:r>
    </w:p>
    <w:p w:rsidR="00B2295E" w:rsidRPr="004E0E5E" w:rsidRDefault="00B2295E" w:rsidP="00B2295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  <w:r>
        <w:rPr>
          <w:spacing w:val="-5"/>
        </w:rPr>
        <w:tab/>
      </w:r>
      <w:r w:rsidRPr="004E0E5E">
        <w:rPr>
          <w:spacing w:val="-5"/>
        </w:rPr>
        <w:t xml:space="preserve">- </w:t>
      </w:r>
      <w:r w:rsidRPr="004E0E5E">
        <w:t>проверка законности решений и действий исполнительных органов товарищества, в том числе заключенных договоров и совершенных сделок;</w:t>
      </w:r>
    </w:p>
    <w:p w:rsidR="00B2295E" w:rsidRPr="004E0E5E" w:rsidRDefault="00B2295E" w:rsidP="00B2295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  <w:r>
        <w:rPr>
          <w:spacing w:val="-5"/>
        </w:rPr>
        <w:tab/>
      </w:r>
      <w:r w:rsidRPr="004E0E5E">
        <w:rPr>
          <w:spacing w:val="-5"/>
        </w:rPr>
        <w:t>- проверка соответствия условий совершенных сделок товарищества условиям сделок, с</w:t>
      </w:r>
      <w:r w:rsidRPr="004E0E5E">
        <w:rPr>
          <w:spacing w:val="-5"/>
        </w:rPr>
        <w:t>о</w:t>
      </w:r>
      <w:r w:rsidRPr="004E0E5E">
        <w:rPr>
          <w:spacing w:val="-5"/>
        </w:rPr>
        <w:t xml:space="preserve">вершаемых </w:t>
      </w:r>
      <w:r w:rsidRPr="004E0E5E">
        <w:t>при сравнимых обстоятельствах;</w:t>
      </w:r>
    </w:p>
    <w:p w:rsidR="00B2295E" w:rsidRPr="004E0E5E" w:rsidRDefault="00B2295E" w:rsidP="00B2295E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</w:pPr>
      <w:r>
        <w:rPr>
          <w:spacing w:val="-5"/>
        </w:rPr>
        <w:tab/>
      </w:r>
      <w:r w:rsidRPr="004E0E5E">
        <w:rPr>
          <w:spacing w:val="-5"/>
        </w:rPr>
        <w:t xml:space="preserve">- </w:t>
      </w:r>
      <w:r w:rsidRPr="004E0E5E">
        <w:rPr>
          <w:spacing w:val="-7"/>
        </w:rPr>
        <w:t>анализ своевременности и правильности расчетов с контрагентами, бюджетами различн</w:t>
      </w:r>
      <w:r w:rsidRPr="004E0E5E">
        <w:rPr>
          <w:spacing w:val="-7"/>
        </w:rPr>
        <w:t>о</w:t>
      </w:r>
      <w:r w:rsidRPr="004E0E5E">
        <w:rPr>
          <w:spacing w:val="-7"/>
        </w:rPr>
        <w:t xml:space="preserve">го уровня и </w:t>
      </w:r>
      <w:r w:rsidRPr="004E0E5E">
        <w:t>иными кредиторами товарищества;</w:t>
      </w:r>
    </w:p>
    <w:p w:rsidR="00B2295E" w:rsidRDefault="00B2295E" w:rsidP="00B2295E">
      <w:pPr>
        <w:spacing w:after="120"/>
        <w:ind w:firstLine="360"/>
      </w:pPr>
      <w:r>
        <w:t>- анализ исполнения сметы ТСЖ «</w:t>
      </w:r>
      <w:r>
        <w:rPr>
          <w:bCs/>
        </w:rPr>
        <w:t>Южная Долина-2</w:t>
      </w:r>
      <w:r>
        <w:t>» за 2015 год.</w:t>
      </w:r>
    </w:p>
    <w:p w:rsidR="00B2295E" w:rsidRPr="00C10727" w:rsidRDefault="00B2295E" w:rsidP="00B2295E">
      <w:pPr>
        <w:pStyle w:val="1"/>
        <w:keepNext/>
        <w:numPr>
          <w:ilvl w:val="0"/>
          <w:numId w:val="12"/>
        </w:numPr>
        <w:tabs>
          <w:tab w:val="left" w:pos="360"/>
        </w:tabs>
        <w:spacing w:before="240" w:beforeAutospacing="0" w:after="60" w:afterAutospacing="0"/>
        <w:ind w:left="360"/>
        <w:rPr>
          <w:color w:val="000000"/>
          <w:kern w:val="32"/>
          <w:sz w:val="32"/>
          <w:szCs w:val="32"/>
        </w:rPr>
      </w:pPr>
      <w:r>
        <w:rPr>
          <w:color w:val="000000"/>
          <w:kern w:val="32"/>
          <w:sz w:val="32"/>
          <w:szCs w:val="32"/>
        </w:rPr>
        <w:t>Сведения о ТСЖ</w:t>
      </w:r>
    </w:p>
    <w:p w:rsidR="00B2295E" w:rsidRPr="00932DD9" w:rsidRDefault="00B2295E" w:rsidP="00B2295E">
      <w:pPr>
        <w:spacing w:after="120"/>
        <w:jc w:val="both"/>
      </w:pPr>
      <w:r w:rsidRPr="00932DD9">
        <w:t xml:space="preserve">Товарищество собственников жилья </w:t>
      </w:r>
      <w:r>
        <w:t>"Южная Долина-2"</w:t>
      </w:r>
      <w:r w:rsidRPr="00932DD9">
        <w:t xml:space="preserve"> </w:t>
      </w:r>
      <w:r>
        <w:t>(далее по тексту -</w:t>
      </w:r>
      <w:r w:rsidRPr="00932DD9">
        <w:t xml:space="preserve"> </w:t>
      </w:r>
      <w:r>
        <w:t>"</w:t>
      </w:r>
      <w:r w:rsidRPr="00932DD9">
        <w:t>ТСЖ</w:t>
      </w:r>
      <w:r>
        <w:t>")</w:t>
      </w:r>
      <w:r w:rsidRPr="00932DD9">
        <w:t>, созд</w:t>
      </w:r>
      <w:r w:rsidRPr="00932DD9">
        <w:t>а</w:t>
      </w:r>
      <w:r w:rsidRPr="00932DD9">
        <w:t xml:space="preserve">но решением общего собрания собственников помещений в многоквартирном доме </w:t>
      </w:r>
      <w:r w:rsidRPr="00EE049F">
        <w:t>(Пр</w:t>
      </w:r>
      <w:r w:rsidRPr="00EE049F">
        <w:t>о</w:t>
      </w:r>
      <w:r w:rsidRPr="00EE049F">
        <w:t xml:space="preserve">токол </w:t>
      </w:r>
      <w:r w:rsidRPr="00FA5C25">
        <w:t xml:space="preserve">№1 общего собрания собственников помещений в многоквартирном доме от  </w:t>
      </w:r>
      <w:r>
        <w:t>02.05.2011</w:t>
      </w:r>
      <w:r w:rsidRPr="00EE049F">
        <w:t>)</w:t>
      </w:r>
      <w:r>
        <w:t xml:space="preserve"> </w:t>
      </w:r>
      <w:r w:rsidRPr="00932DD9">
        <w:t>и осуществляет свою деятельность в соответствии с Жилищным кодексом РФ, положениями Гражданского кодекса РФ, иным действующим законодательством Росси</w:t>
      </w:r>
      <w:r w:rsidRPr="00932DD9">
        <w:t>й</w:t>
      </w:r>
      <w:r w:rsidRPr="00932DD9">
        <w:t>ской Федерации, субъекта федерации и органов местного самоуправления.</w:t>
      </w:r>
    </w:p>
    <w:p w:rsidR="00B2295E" w:rsidRDefault="00B2295E" w:rsidP="00B2295E">
      <w:pPr>
        <w:spacing w:after="120"/>
        <w:jc w:val="both"/>
      </w:pPr>
      <w:r w:rsidRPr="00932DD9">
        <w:lastRenderedPageBreak/>
        <w:t>Местонахождение:</w:t>
      </w:r>
      <w:r>
        <w:t xml:space="preserve"> </w:t>
      </w:r>
      <w:r w:rsidRPr="00932DD9">
        <w:t xml:space="preserve">Россия, </w:t>
      </w:r>
      <w:r>
        <w:t>Ленинградская область, г.Всеволожск, ул.Доктора Сотникова, д.19</w:t>
      </w:r>
    </w:p>
    <w:p w:rsidR="00B2295E" w:rsidRPr="00932DD9" w:rsidRDefault="00B2295E" w:rsidP="00B2295E">
      <w:pPr>
        <w:spacing w:after="120"/>
        <w:jc w:val="both"/>
      </w:pPr>
      <w:r w:rsidRPr="003A16ED">
        <w:t>Общество внесено в Единый государственный реестр юридических лиц</w:t>
      </w:r>
      <w:r>
        <w:t>.</w:t>
      </w:r>
      <w:r w:rsidRPr="003A16ED">
        <w:t xml:space="preserve"> </w:t>
      </w:r>
      <w:r>
        <w:t>Свидетельство о государственной регистрации юридического лица от 18 мая 2011 года за основным гос</w:t>
      </w:r>
      <w:r>
        <w:t>у</w:t>
      </w:r>
      <w:r>
        <w:t xml:space="preserve">дарственным регистрационным номером (ОГРН) </w:t>
      </w:r>
      <w:r w:rsidRPr="00E53B5F">
        <w:t>1114703002974</w:t>
      </w:r>
      <w:r>
        <w:t>.</w:t>
      </w:r>
    </w:p>
    <w:p w:rsidR="00B2295E" w:rsidRDefault="00B2295E" w:rsidP="00B2295E">
      <w:pPr>
        <w:spacing w:after="120"/>
        <w:jc w:val="both"/>
      </w:pPr>
      <w:r w:rsidRPr="00974FD4">
        <w:t xml:space="preserve">Свидетельство о постановке на налоговый учет </w:t>
      </w:r>
      <w:r w:rsidRPr="00FA5C25">
        <w:t>СЕРИЯ 47  НОМЕР</w:t>
      </w:r>
      <w:r>
        <w:t xml:space="preserve"> 003043754</w:t>
      </w:r>
      <w:r w:rsidRPr="00974FD4">
        <w:t xml:space="preserve">, выданное </w:t>
      </w:r>
      <w:r w:rsidRPr="00FA5C25">
        <w:t xml:space="preserve">18 мая 2011 </w:t>
      </w:r>
      <w:r>
        <w:t>ИФНС по Всеволожскому району Ленинградской области</w:t>
      </w:r>
    </w:p>
    <w:p w:rsidR="00B2295E" w:rsidRPr="003A16ED" w:rsidRDefault="00B2295E" w:rsidP="00B2295E">
      <w:pPr>
        <w:spacing w:after="120"/>
        <w:jc w:val="both"/>
      </w:pPr>
      <w:r w:rsidRPr="003A16ED">
        <w:t xml:space="preserve">ИНН </w:t>
      </w:r>
      <w:r w:rsidRPr="00E53B5F">
        <w:t>4703122627</w:t>
      </w:r>
      <w:r w:rsidRPr="003A16ED">
        <w:t xml:space="preserve"> / КПП </w:t>
      </w:r>
      <w:r>
        <w:t>470301</w:t>
      </w:r>
      <w:r w:rsidRPr="003A16ED">
        <w:t>001.</w:t>
      </w:r>
    </w:p>
    <w:p w:rsidR="00B2295E" w:rsidRPr="00932DD9" w:rsidRDefault="00B2295E" w:rsidP="00B2295E">
      <w:pPr>
        <w:spacing w:after="120"/>
        <w:jc w:val="both"/>
      </w:pPr>
      <w:r w:rsidRPr="001069EC">
        <w:t>В 201</w:t>
      </w:r>
      <w:r>
        <w:t>5</w:t>
      </w:r>
      <w:r w:rsidRPr="001069EC">
        <w:t xml:space="preserve"> году действовал Устав в редакции от </w:t>
      </w:r>
      <w:r>
        <w:t>02 мая 2011</w:t>
      </w:r>
      <w:r w:rsidRPr="001069EC">
        <w:t xml:space="preserve"> </w:t>
      </w:r>
      <w:r w:rsidRPr="0061148E">
        <w:t xml:space="preserve">зарегистрирован </w:t>
      </w:r>
      <w:r>
        <w:t>ИФНС по Вс</w:t>
      </w:r>
      <w:r>
        <w:t>е</w:t>
      </w:r>
      <w:r>
        <w:t>воложскому району</w:t>
      </w:r>
      <w:bookmarkStart w:id="0" w:name="_GoBack"/>
      <w:bookmarkEnd w:id="0"/>
    </w:p>
    <w:p w:rsidR="00B2295E" w:rsidRPr="005904AE" w:rsidRDefault="00B2295E" w:rsidP="00B2295E">
      <w:pPr>
        <w:spacing w:after="120"/>
        <w:jc w:val="both"/>
      </w:pPr>
      <w:r w:rsidRPr="005904AE">
        <w:t>ТСЖ</w:t>
      </w:r>
      <w:r w:rsidRPr="00E23934">
        <w:t xml:space="preserve"> является некоммерческой организацией </w:t>
      </w:r>
      <w:r>
        <w:t>(статья 135 Жилищного кодекса)</w:t>
      </w:r>
      <w:r w:rsidRPr="005904AE">
        <w:t xml:space="preserve"> </w:t>
      </w:r>
      <w:r>
        <w:t xml:space="preserve">и </w:t>
      </w:r>
      <w:r w:rsidRPr="005904AE">
        <w:t>создано для решения следующих задач:</w:t>
      </w:r>
    </w:p>
    <w:p w:rsidR="00B2295E" w:rsidRPr="005904AE" w:rsidRDefault="00B2295E" w:rsidP="00B2295E">
      <w:pPr>
        <w:spacing w:after="120"/>
        <w:ind w:left="720"/>
        <w:jc w:val="both"/>
      </w:pPr>
      <w:r w:rsidRPr="005904AE">
        <w:t>совместное управление и обеспечение эксплуатации многоквартирного дома</w:t>
      </w:r>
      <w:r>
        <w:t>;</w:t>
      </w:r>
    </w:p>
    <w:p w:rsidR="00B2295E" w:rsidRPr="005904AE" w:rsidRDefault="00B2295E" w:rsidP="00B2295E">
      <w:pPr>
        <w:spacing w:after="120"/>
        <w:ind w:left="720"/>
        <w:jc w:val="both"/>
      </w:pPr>
      <w:r w:rsidRPr="005904AE">
        <w:t>осуществление деятельности по содержанию, сохранению и приращению общего имущества многоквартирного дома</w:t>
      </w:r>
      <w:r>
        <w:t>;</w:t>
      </w:r>
    </w:p>
    <w:p w:rsidR="00B2295E" w:rsidRPr="005904AE" w:rsidRDefault="00B2295E" w:rsidP="00B2295E">
      <w:pPr>
        <w:spacing w:after="120"/>
        <w:ind w:left="720"/>
        <w:jc w:val="both"/>
      </w:pPr>
      <w:r w:rsidRPr="005904AE">
        <w:t>распределение между собственниками помещений обязанностей по возмещению соответствующих издержек по содержанию, техническому обслуживанию и р</w:t>
      </w:r>
      <w:r w:rsidRPr="005904AE">
        <w:t>е</w:t>
      </w:r>
      <w:r w:rsidRPr="005904AE">
        <w:t>монту общего имущества</w:t>
      </w:r>
      <w:r>
        <w:t>;</w:t>
      </w:r>
    </w:p>
    <w:p w:rsidR="00B2295E" w:rsidRPr="005904AE" w:rsidRDefault="00B2295E" w:rsidP="00B2295E">
      <w:pPr>
        <w:spacing w:after="120"/>
        <w:ind w:left="720"/>
        <w:jc w:val="both"/>
      </w:pPr>
      <w:r w:rsidRPr="005904AE">
        <w:t>обеспечение надлежащего противопожарного, экологического, технического и с</w:t>
      </w:r>
      <w:r w:rsidRPr="005904AE">
        <w:t>а</w:t>
      </w:r>
      <w:r w:rsidRPr="005904AE">
        <w:t>нитарного состояния общего имущества многоквартирного дома</w:t>
      </w:r>
      <w:r>
        <w:t>;</w:t>
      </w:r>
    </w:p>
    <w:p w:rsidR="00B2295E" w:rsidRPr="005904AE" w:rsidRDefault="00B2295E" w:rsidP="00B2295E">
      <w:pPr>
        <w:spacing w:after="120"/>
        <w:ind w:left="720"/>
        <w:jc w:val="both"/>
      </w:pPr>
      <w:r w:rsidRPr="005904AE">
        <w:t>обеспечение соблюдения собственниками помещений и членами их семей, а также арендаторами и нанимателями правил пользования жилыми и нежилыми помещ</w:t>
      </w:r>
      <w:r w:rsidRPr="005904AE">
        <w:t>е</w:t>
      </w:r>
      <w:r w:rsidRPr="005904AE">
        <w:t>ниями, местами общего пользования, содержания дома и придомовой территории</w:t>
      </w:r>
      <w:r>
        <w:t>;</w:t>
      </w:r>
    </w:p>
    <w:p w:rsidR="00B2295E" w:rsidRPr="005904AE" w:rsidRDefault="00B2295E" w:rsidP="00B2295E">
      <w:pPr>
        <w:spacing w:after="120"/>
        <w:ind w:left="720"/>
        <w:jc w:val="both"/>
      </w:pPr>
      <w:r w:rsidRPr="005904AE">
        <w:t>обеспечение коммунальными услугами собственников жилых и нежилых  помещ</w:t>
      </w:r>
      <w:r w:rsidRPr="005904AE">
        <w:t>е</w:t>
      </w:r>
      <w:r w:rsidRPr="005904AE">
        <w:t>ний, а также пользователей жилых и нежилых помещений в многоквартирном д</w:t>
      </w:r>
      <w:r w:rsidRPr="005904AE">
        <w:t>о</w:t>
      </w:r>
      <w:r w:rsidRPr="005904AE">
        <w:t>ме</w:t>
      </w:r>
      <w:r>
        <w:t>.</w:t>
      </w:r>
    </w:p>
    <w:p w:rsidR="00B2295E" w:rsidRDefault="00B2295E" w:rsidP="00B2295E">
      <w:pPr>
        <w:spacing w:after="120"/>
      </w:pPr>
      <w:r>
        <w:t xml:space="preserve">Система налогообложения: упрощенная система налогообложения. </w:t>
      </w:r>
    </w:p>
    <w:p w:rsidR="00B2295E" w:rsidRDefault="00B2295E" w:rsidP="00B2295E">
      <w:pPr>
        <w:spacing w:after="120"/>
      </w:pPr>
      <w:r>
        <w:t>Орган управления: Общее собрание собственников жилья.</w:t>
      </w:r>
    </w:p>
    <w:p w:rsidR="00B2295E" w:rsidRDefault="00B2295E" w:rsidP="00B2295E">
      <w:pPr>
        <w:spacing w:after="120"/>
        <w:jc w:val="both"/>
      </w:pPr>
      <w:r>
        <w:t xml:space="preserve">Должностные лица, ответственные за подготовку и предоставление отчетности: </w:t>
      </w:r>
    </w:p>
    <w:p w:rsidR="00B2295E" w:rsidRDefault="00B2295E" w:rsidP="00B2295E">
      <w:pPr>
        <w:spacing w:after="120"/>
        <w:ind w:left="720"/>
        <w:jc w:val="both"/>
      </w:pPr>
      <w:r>
        <w:t>Председатель правления: Золотухин Константин Владимирович (</w:t>
      </w:r>
      <w:r w:rsidRPr="00EE049F">
        <w:t>решение правл</w:t>
      </w:r>
      <w:r w:rsidRPr="00EE049F">
        <w:t>е</w:t>
      </w:r>
      <w:r w:rsidRPr="00EE049F">
        <w:t xml:space="preserve">ния б/н от </w:t>
      </w:r>
      <w:r>
        <w:t xml:space="preserve">19 мая 2011 г) </w:t>
      </w:r>
    </w:p>
    <w:p w:rsidR="00B2295E" w:rsidRDefault="00B2295E" w:rsidP="00B2295E">
      <w:pPr>
        <w:spacing w:after="120"/>
        <w:ind w:left="720"/>
        <w:jc w:val="both"/>
      </w:pPr>
      <w:r>
        <w:t>Главный бухгалтер: Андреева Екатерина Валерьевна (</w:t>
      </w:r>
      <w:r w:rsidRPr="00E404CA">
        <w:t xml:space="preserve">приказ </w:t>
      </w:r>
      <w:r w:rsidRPr="00001874">
        <w:t xml:space="preserve">№ 2 от </w:t>
      </w:r>
      <w:r>
        <w:t>08.07.2013).</w:t>
      </w:r>
    </w:p>
    <w:p w:rsidR="00B2295E" w:rsidRPr="00C10727" w:rsidRDefault="00B2295E" w:rsidP="00B2295E">
      <w:pPr>
        <w:pStyle w:val="1"/>
        <w:keepNext/>
        <w:numPr>
          <w:ilvl w:val="0"/>
          <w:numId w:val="12"/>
        </w:numPr>
        <w:tabs>
          <w:tab w:val="left" w:pos="360"/>
        </w:tabs>
        <w:spacing w:before="240" w:beforeAutospacing="0" w:after="60" w:afterAutospacing="0"/>
        <w:ind w:left="360"/>
        <w:jc w:val="both"/>
        <w:rPr>
          <w:color w:val="000000"/>
          <w:kern w:val="32"/>
          <w:sz w:val="32"/>
          <w:szCs w:val="32"/>
        </w:rPr>
      </w:pPr>
      <w:r>
        <w:rPr>
          <w:color w:val="000000"/>
          <w:kern w:val="32"/>
          <w:sz w:val="32"/>
          <w:szCs w:val="32"/>
        </w:rPr>
        <w:t>Итоги ревизии</w:t>
      </w:r>
    </w:p>
    <w:p w:rsidR="00B2295E" w:rsidRPr="00E45566" w:rsidRDefault="00B2295E" w:rsidP="00B2295E">
      <w:pPr>
        <w:numPr>
          <w:ilvl w:val="1"/>
          <w:numId w:val="12"/>
        </w:numPr>
        <w:spacing w:after="120" w:line="240" w:lineRule="auto"/>
        <w:ind w:left="540" w:hanging="540"/>
        <w:jc w:val="both"/>
        <w:rPr>
          <w:b/>
        </w:rPr>
      </w:pPr>
      <w:r>
        <w:rPr>
          <w:b/>
        </w:rPr>
        <w:t>Общая информация</w:t>
      </w:r>
    </w:p>
    <w:p w:rsidR="00B2295E" w:rsidRDefault="00B2295E" w:rsidP="00B2295E">
      <w:pPr>
        <w:spacing w:after="120"/>
        <w:jc w:val="both"/>
      </w:pPr>
      <w:r>
        <w:t xml:space="preserve">Проверяемый период – с 01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по 31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 </w:t>
      </w:r>
    </w:p>
    <w:p w:rsidR="00B2295E" w:rsidRDefault="00B2295E" w:rsidP="00B2295E">
      <w:pPr>
        <w:spacing w:after="120"/>
        <w:jc w:val="both"/>
      </w:pPr>
      <w:r>
        <w:t xml:space="preserve">Сроки проведения ревизии – с 17 февраля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по 29 февраля 2016 г. </w:t>
      </w:r>
    </w:p>
    <w:p w:rsidR="00B2295E" w:rsidRPr="00312765" w:rsidRDefault="00B2295E" w:rsidP="00B2295E">
      <w:pPr>
        <w:spacing w:after="120"/>
        <w:jc w:val="both"/>
      </w:pPr>
      <w:r w:rsidRPr="00312765">
        <w:t xml:space="preserve">Основной задачей ревизии </w:t>
      </w:r>
      <w:r>
        <w:t>являлась</w:t>
      </w:r>
      <w:r w:rsidRPr="00312765">
        <w:t xml:space="preserve"> проверка финансово-хозяйственной деятельности ТСЖ по следующим направлениям:</w:t>
      </w:r>
    </w:p>
    <w:p w:rsidR="00B2295E" w:rsidRPr="00312765" w:rsidRDefault="00B2295E" w:rsidP="00B2295E">
      <w:pPr>
        <w:spacing w:after="120"/>
        <w:ind w:left="720"/>
        <w:jc w:val="both"/>
      </w:pPr>
      <w:r w:rsidRPr="00312765">
        <w:lastRenderedPageBreak/>
        <w:t>исполнение сметы доходов и расходов, поступления обязательных платежей и взносов;</w:t>
      </w:r>
    </w:p>
    <w:p w:rsidR="00B2295E" w:rsidRPr="00312765" w:rsidRDefault="00B2295E" w:rsidP="00B2295E">
      <w:pPr>
        <w:spacing w:after="120"/>
        <w:ind w:left="720"/>
        <w:jc w:val="both"/>
      </w:pPr>
      <w:r w:rsidRPr="00312765">
        <w:t>обеспечение сохранности денежных средств и материальных ценностей;</w:t>
      </w:r>
    </w:p>
    <w:p w:rsidR="00B2295E" w:rsidRPr="00312765" w:rsidRDefault="00B2295E" w:rsidP="00B2295E">
      <w:pPr>
        <w:spacing w:after="120"/>
        <w:ind w:left="720"/>
        <w:jc w:val="both"/>
      </w:pPr>
      <w:r w:rsidRPr="00312765">
        <w:t>соблюдение финансовой дисциплины и правильность ведения бухгалтерского уч</w:t>
      </w:r>
      <w:r>
        <w:t>ё</w:t>
      </w:r>
      <w:r w:rsidRPr="00312765">
        <w:t>та и составление отчетности;</w:t>
      </w:r>
    </w:p>
    <w:p w:rsidR="00B2295E" w:rsidRPr="00312765" w:rsidRDefault="00B2295E" w:rsidP="00B2295E">
      <w:pPr>
        <w:spacing w:after="120"/>
        <w:ind w:left="720"/>
        <w:jc w:val="both"/>
      </w:pPr>
      <w:r w:rsidRPr="00312765">
        <w:t>обоснованность операций с денежными средствами</w:t>
      </w:r>
      <w:r>
        <w:t xml:space="preserve"> и</w:t>
      </w:r>
      <w:r w:rsidRPr="00312765">
        <w:t xml:space="preserve"> расчетных операций;</w:t>
      </w:r>
    </w:p>
    <w:p w:rsidR="00B2295E" w:rsidRPr="00312765" w:rsidRDefault="00B2295E" w:rsidP="00B2295E">
      <w:pPr>
        <w:spacing w:after="120"/>
        <w:ind w:left="720"/>
        <w:jc w:val="both"/>
      </w:pPr>
      <w:r w:rsidRPr="00312765">
        <w:t>правильность расчетов по оплате труда;</w:t>
      </w:r>
    </w:p>
    <w:p w:rsidR="00B2295E" w:rsidRPr="00312765" w:rsidRDefault="00B2295E" w:rsidP="00B2295E">
      <w:pPr>
        <w:spacing w:after="120"/>
        <w:ind w:left="720"/>
        <w:jc w:val="both"/>
      </w:pPr>
      <w:r w:rsidRPr="00312765">
        <w:t>обоснованность произведенных затрат, связанных с деятельностью ТСЖ</w:t>
      </w:r>
      <w:r>
        <w:t>.</w:t>
      </w:r>
    </w:p>
    <w:p w:rsidR="00B2295E" w:rsidRDefault="00B2295E" w:rsidP="00B2295E">
      <w:pPr>
        <w:spacing w:after="120"/>
        <w:jc w:val="both"/>
      </w:pPr>
      <w:r>
        <w:t>Целью проверки является выдача Отчета для Общего собрания собственников жилья, с</w:t>
      </w:r>
      <w:r>
        <w:t>о</w:t>
      </w:r>
      <w:r>
        <w:t>держащего мнение о целевом использовании средств, полученных правлением ТСЖ.</w:t>
      </w:r>
    </w:p>
    <w:p w:rsidR="00B2295E" w:rsidRDefault="00B2295E" w:rsidP="00B2295E">
      <w:pPr>
        <w:spacing w:after="120"/>
        <w:jc w:val="both"/>
      </w:pPr>
      <w:r w:rsidRPr="00C51DC0">
        <w:t>Доля обязательных расходов на содержание общего имущества определяется долей в пр</w:t>
      </w:r>
      <w:r w:rsidRPr="00C51DC0">
        <w:t>а</w:t>
      </w:r>
      <w:r w:rsidRPr="00C51DC0">
        <w:t>ве общей собст</w:t>
      </w:r>
      <w:r>
        <w:t>венности на общее имущество</w:t>
      </w:r>
      <w:r w:rsidRPr="00C51DC0">
        <w:t>.</w:t>
      </w:r>
      <w:r>
        <w:t xml:space="preserve"> Целевые поступления</w:t>
      </w:r>
      <w:r w:rsidRPr="00C51DC0">
        <w:t xml:space="preserve">, полученные от </w:t>
      </w:r>
      <w:r>
        <w:t>со</w:t>
      </w:r>
      <w:r>
        <w:t>б</w:t>
      </w:r>
      <w:r>
        <w:t>ственников жилья</w:t>
      </w:r>
      <w:r w:rsidRPr="00C51DC0">
        <w:t>, используются для оплаты расходов на содержание и ремонт общего имущества в многоквартирном доме, а также расходов, связанных с исполнением товар</w:t>
      </w:r>
      <w:r w:rsidRPr="00C51DC0">
        <w:t>и</w:t>
      </w:r>
      <w:r w:rsidRPr="00C51DC0">
        <w:t>ществом своих обязательств по договорам коммунальных услуг.</w:t>
      </w:r>
    </w:p>
    <w:p w:rsidR="00B2295E" w:rsidRDefault="00B2295E" w:rsidP="00B2295E">
      <w:pPr>
        <w:spacing w:after="120"/>
        <w:jc w:val="both"/>
      </w:pPr>
      <w:r>
        <w:t>Проверка проводилась путем проверки наличия документов, подтверждающих расходы. Для проведения проверки были использованы документы по расчетам с поставщиками коммунальных услуг, услуг по управлению домом, товарно-материальных ценностей (в</w:t>
      </w:r>
      <w:r>
        <w:t>ы</w:t>
      </w:r>
      <w:r>
        <w:t>полненных работ, оказанных услуг), отчеты по движению денежных средств, по начисл</w:t>
      </w:r>
      <w:r>
        <w:t>е</w:t>
      </w:r>
      <w:r>
        <w:t>нию оплаты труда, по использованию денежных средств подотчетными лицами. Докуме</w:t>
      </w:r>
      <w:r>
        <w:t>н</w:t>
      </w:r>
      <w:r>
        <w:t xml:space="preserve">ты проверены выборочным методом. </w:t>
      </w:r>
    </w:p>
    <w:p w:rsidR="00B2295E" w:rsidRPr="00E45566" w:rsidRDefault="00B2295E" w:rsidP="00B2295E">
      <w:pPr>
        <w:numPr>
          <w:ilvl w:val="1"/>
          <w:numId w:val="12"/>
        </w:numPr>
        <w:spacing w:after="120" w:line="240" w:lineRule="auto"/>
        <w:ind w:left="540" w:hanging="540"/>
        <w:jc w:val="both"/>
        <w:rPr>
          <w:b/>
        </w:rPr>
      </w:pPr>
      <w:r w:rsidRPr="00E45566">
        <w:rPr>
          <w:b/>
        </w:rPr>
        <w:t>Ревизия распределения з</w:t>
      </w:r>
      <w:r>
        <w:rPr>
          <w:b/>
        </w:rPr>
        <w:t>атрат по управлению жилым домом</w:t>
      </w:r>
    </w:p>
    <w:p w:rsidR="00B2295E" w:rsidRDefault="00B2295E" w:rsidP="00B2295E">
      <w:pPr>
        <w:spacing w:after="120"/>
        <w:jc w:val="both"/>
      </w:pPr>
      <w:r>
        <w:t xml:space="preserve">Проверка проводилась выборочным методом. </w:t>
      </w:r>
    </w:p>
    <w:p w:rsidR="00B2295E" w:rsidRDefault="00B2295E" w:rsidP="00B2295E">
      <w:pPr>
        <w:spacing w:after="120"/>
        <w:jc w:val="both"/>
      </w:pPr>
      <w:r>
        <w:t>При проверке были использованы следующие документы:</w:t>
      </w:r>
    </w:p>
    <w:p w:rsidR="00B2295E" w:rsidRDefault="00B2295E" w:rsidP="00B2295E">
      <w:pPr>
        <w:spacing w:after="120"/>
        <w:ind w:left="720"/>
        <w:jc w:val="both"/>
      </w:pPr>
      <w:r>
        <w:t xml:space="preserve">смета доходов и расходов на 2015 год; </w:t>
      </w:r>
    </w:p>
    <w:p w:rsidR="00B2295E" w:rsidRDefault="00B2295E" w:rsidP="00B2295E">
      <w:pPr>
        <w:spacing w:after="120"/>
        <w:ind w:left="720"/>
        <w:jc w:val="both"/>
      </w:pPr>
      <w:r>
        <w:t xml:space="preserve">договоры с поставщиками товарно-материальных ценностей (выполненных работ, оказанных услуг); </w:t>
      </w:r>
    </w:p>
    <w:p w:rsidR="00B2295E" w:rsidRDefault="00B2295E" w:rsidP="00B2295E">
      <w:pPr>
        <w:spacing w:after="120"/>
        <w:ind w:left="720"/>
        <w:jc w:val="both"/>
      </w:pPr>
      <w:r>
        <w:t>товарные накладные на поставку товарно-материальных ценностей, акты на в</w:t>
      </w:r>
      <w:r>
        <w:t>ы</w:t>
      </w:r>
      <w:r>
        <w:t xml:space="preserve">полненные работы, оказанные услуги; </w:t>
      </w:r>
    </w:p>
    <w:p w:rsidR="00B2295E" w:rsidRDefault="00B2295E" w:rsidP="00B2295E">
      <w:pPr>
        <w:spacing w:after="120"/>
        <w:ind w:left="720"/>
        <w:jc w:val="both"/>
      </w:pPr>
      <w:r>
        <w:t>оборотно-сальдовые ведомости по видам затрат;</w:t>
      </w:r>
      <w:r w:rsidRPr="00DF3792">
        <w:t xml:space="preserve"> </w:t>
      </w:r>
    </w:p>
    <w:p w:rsidR="00B2295E" w:rsidRDefault="00B2295E" w:rsidP="00B2295E">
      <w:pPr>
        <w:spacing w:after="120"/>
        <w:ind w:left="720"/>
        <w:jc w:val="both"/>
      </w:pPr>
      <w:r>
        <w:t>выписки банка</w:t>
      </w:r>
    </w:p>
    <w:p w:rsidR="00B2295E" w:rsidRDefault="00B2295E" w:rsidP="00B2295E">
      <w:pPr>
        <w:spacing w:after="120"/>
        <w:jc w:val="both"/>
      </w:pPr>
      <w:r>
        <w:t>Бухгалтерская отчетность за 2015 год на момент ревизии в контролирующие органы не сдана и ревизорам не представлена.</w:t>
      </w:r>
    </w:p>
    <w:p w:rsidR="00B2295E" w:rsidRDefault="00B2295E" w:rsidP="00B2295E">
      <w:pPr>
        <w:spacing w:after="120"/>
        <w:jc w:val="both"/>
      </w:pPr>
      <w:r>
        <w:t xml:space="preserve">Согласно пункту 2 статьи 154 Жилищного кодекса, плата </w:t>
      </w:r>
      <w:r w:rsidRPr="000F2FE2">
        <w:t>за жилое помещение и комм</w:t>
      </w:r>
      <w:r w:rsidRPr="000F2FE2">
        <w:t>у</w:t>
      </w:r>
      <w:r w:rsidRPr="000F2FE2">
        <w:t>нальные услуги для собственника помещения в многоквартирном доме включает в себя: 1)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</w:t>
      </w:r>
      <w:r w:rsidRPr="000F2FE2">
        <w:t>е</w:t>
      </w:r>
      <w:r w:rsidRPr="000F2FE2">
        <w:t>ства в многоквартирном доме; 2) взнос на капитальный ремонт; 3) плату за коммунальные услуги.</w:t>
      </w:r>
      <w:r>
        <w:t xml:space="preserve"> </w:t>
      </w:r>
    </w:p>
    <w:p w:rsidR="00B2295E" w:rsidRDefault="00B2295E" w:rsidP="00B2295E">
      <w:pPr>
        <w:spacing w:after="120"/>
        <w:jc w:val="both"/>
      </w:pPr>
      <w:r>
        <w:lastRenderedPageBreak/>
        <w:t xml:space="preserve">Взносы на капитальный ремонт в проверяемом периоде жильцам не предъявлялись, </w:t>
      </w:r>
      <w:r w:rsidRPr="000F2FE2">
        <w:t>п</w:t>
      </w:r>
      <w:r w:rsidRPr="000F2FE2">
        <w:t>о</w:t>
      </w:r>
      <w:r>
        <w:t xml:space="preserve">скольку решение о взносах на капитальный ремонт собственниками </w:t>
      </w:r>
      <w:r w:rsidRPr="00005EDD">
        <w:t>на общем собрании принято не было.</w:t>
      </w:r>
    </w:p>
    <w:p w:rsidR="00B2295E" w:rsidRPr="00E45566" w:rsidRDefault="00B2295E" w:rsidP="00B2295E">
      <w:pPr>
        <w:numPr>
          <w:ilvl w:val="1"/>
          <w:numId w:val="12"/>
        </w:numPr>
        <w:spacing w:after="120" w:line="240" w:lineRule="auto"/>
        <w:ind w:left="540" w:hanging="540"/>
        <w:jc w:val="both"/>
        <w:rPr>
          <w:b/>
        </w:rPr>
      </w:pPr>
      <w:r w:rsidRPr="00E45566">
        <w:rPr>
          <w:b/>
        </w:rPr>
        <w:t>Ревизия расчето</w:t>
      </w:r>
      <w:r>
        <w:rPr>
          <w:b/>
        </w:rPr>
        <w:t>в с поставщиками и подрядчиками</w:t>
      </w:r>
    </w:p>
    <w:p w:rsidR="00B2295E" w:rsidRDefault="00B2295E" w:rsidP="00B2295E">
      <w:pPr>
        <w:spacing w:after="120"/>
        <w:jc w:val="both"/>
      </w:pPr>
      <w:r>
        <w:t xml:space="preserve">Проверка проводилась выборочным методом. </w:t>
      </w:r>
    </w:p>
    <w:p w:rsidR="00B2295E" w:rsidRDefault="00B2295E" w:rsidP="00B2295E">
      <w:pPr>
        <w:spacing w:after="120"/>
        <w:jc w:val="both"/>
      </w:pPr>
      <w:r>
        <w:t>При проверке были использованы следующие документы:</w:t>
      </w:r>
    </w:p>
    <w:p w:rsidR="00B2295E" w:rsidRDefault="00B2295E" w:rsidP="00B2295E">
      <w:pPr>
        <w:spacing w:after="120"/>
        <w:ind w:left="720"/>
        <w:jc w:val="both"/>
      </w:pPr>
      <w:r>
        <w:t xml:space="preserve">акты формы КС-3, акты приёма-сдачи выполненных работ, товарные накладные, счета-фактуры на поставленные материалы, услуги (работы); </w:t>
      </w:r>
    </w:p>
    <w:p w:rsidR="00B2295E" w:rsidRDefault="00B2295E" w:rsidP="00B2295E">
      <w:pPr>
        <w:spacing w:after="120"/>
        <w:ind w:left="720"/>
        <w:jc w:val="both"/>
      </w:pPr>
      <w:r>
        <w:t>договоры на предоставление коммунальных услуг, обслуживание инженерного оборудования, вывоз ТБО;</w:t>
      </w:r>
    </w:p>
    <w:p w:rsidR="00B2295E" w:rsidRDefault="00B2295E" w:rsidP="00B2295E">
      <w:pPr>
        <w:spacing w:after="120"/>
        <w:ind w:left="720"/>
        <w:jc w:val="both"/>
      </w:pPr>
      <w:r>
        <w:t>разовые договора на ремонт инженерного оборудования, текущий ремонт и т.п.;</w:t>
      </w:r>
    </w:p>
    <w:p w:rsidR="00B2295E" w:rsidRDefault="00B2295E" w:rsidP="00B2295E">
      <w:pPr>
        <w:spacing w:after="120"/>
        <w:ind w:left="720"/>
        <w:jc w:val="both"/>
      </w:pPr>
      <w:r>
        <w:t>электронные выписки банка о перечислении денежных средств поставщикам и подрядчикам.</w:t>
      </w:r>
    </w:p>
    <w:p w:rsidR="00B2295E" w:rsidRDefault="00B2295E" w:rsidP="00B2295E">
      <w:pPr>
        <w:spacing w:after="120"/>
        <w:jc w:val="both"/>
      </w:pPr>
      <w:r>
        <w:t>По основным поставщикам производится сверка задолженности и подписаны акты сверок на конец отчетного года. Данные учета соответствуют первичным документам на оказа</w:t>
      </w:r>
      <w:r>
        <w:t>н</w:t>
      </w:r>
      <w:r>
        <w:t xml:space="preserve">ные услуги и оплате данных услуг. </w:t>
      </w:r>
    </w:p>
    <w:p w:rsidR="00B2295E" w:rsidRDefault="00B2295E" w:rsidP="00B2295E">
      <w:pPr>
        <w:spacing w:after="120"/>
        <w:jc w:val="both"/>
      </w:pPr>
      <w:r>
        <w:t>Оплата услуг поставщиков по обслуживанию инженерного оборудования, вывоз ТБО, о</w:t>
      </w:r>
      <w:r>
        <w:t>б</w:t>
      </w:r>
      <w:r>
        <w:t>служивание и диспетчеризация лифтов осуществляется ежемесячно на основании закл</w:t>
      </w:r>
      <w:r>
        <w:t>ю</w:t>
      </w:r>
      <w:r>
        <w:t>ченных договоров. Оплата материалов, работ (услуг) прочих разовых поставщиков осущ</w:t>
      </w:r>
      <w:r>
        <w:t>е</w:t>
      </w:r>
      <w:r>
        <w:t>ствляется на основании полученных счетов безналичным путем. Факт получения товарно-материальных ценностей, выполненных работ (оказанных услуг) подтверждается това</w:t>
      </w:r>
      <w:r>
        <w:t>р</w:t>
      </w:r>
      <w:r>
        <w:t xml:space="preserve">ными накладными, актами. </w:t>
      </w:r>
    </w:p>
    <w:p w:rsidR="00B2295E" w:rsidRDefault="00B2295E" w:rsidP="00B2295E">
      <w:pPr>
        <w:spacing w:after="120"/>
        <w:jc w:val="both"/>
      </w:pPr>
      <w:r>
        <w:t xml:space="preserve">Перечень крупнейших поставщиков услуг приведен в нижеследующей таблице. </w:t>
      </w:r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4910"/>
        <w:gridCol w:w="1440"/>
      </w:tblGrid>
      <w:tr w:rsidR="00B2295E" w:rsidRPr="001B056A" w:rsidTr="00DE42D8">
        <w:tc>
          <w:tcPr>
            <w:tcW w:w="3420" w:type="dxa"/>
          </w:tcPr>
          <w:p w:rsidR="00B2295E" w:rsidRPr="001B056A" w:rsidRDefault="00B2295E" w:rsidP="00DE42D8">
            <w:pPr>
              <w:jc w:val="center"/>
              <w:rPr>
                <w:b/>
              </w:rPr>
            </w:pPr>
            <w:r w:rsidRPr="001B056A">
              <w:rPr>
                <w:b/>
              </w:rPr>
              <w:t>Наименование поставщика</w:t>
            </w:r>
          </w:p>
        </w:tc>
        <w:tc>
          <w:tcPr>
            <w:tcW w:w="4910" w:type="dxa"/>
          </w:tcPr>
          <w:p w:rsidR="00B2295E" w:rsidRPr="001B056A" w:rsidRDefault="00B2295E" w:rsidP="00DE42D8">
            <w:pPr>
              <w:jc w:val="center"/>
              <w:rPr>
                <w:b/>
              </w:rPr>
            </w:pPr>
            <w:r w:rsidRPr="001B056A">
              <w:rPr>
                <w:b/>
              </w:rPr>
              <w:t>Предмет договора</w:t>
            </w:r>
          </w:p>
        </w:tc>
        <w:tc>
          <w:tcPr>
            <w:tcW w:w="1440" w:type="dxa"/>
          </w:tcPr>
          <w:p w:rsidR="00B2295E" w:rsidRPr="001B056A" w:rsidRDefault="00B2295E" w:rsidP="00DE42D8">
            <w:pPr>
              <w:jc w:val="center"/>
              <w:rPr>
                <w:b/>
              </w:rPr>
            </w:pPr>
            <w:r w:rsidRPr="001B056A">
              <w:rPr>
                <w:b/>
              </w:rPr>
              <w:t xml:space="preserve">Сумма </w:t>
            </w:r>
          </w:p>
        </w:tc>
      </w:tr>
      <w:tr w:rsidR="00B2295E" w:rsidTr="00DE42D8">
        <w:tc>
          <w:tcPr>
            <w:tcW w:w="3420" w:type="dxa"/>
          </w:tcPr>
          <w:p w:rsidR="00B2295E" w:rsidRPr="001B056A" w:rsidRDefault="00B2295E" w:rsidP="00DE42D8">
            <w:pPr>
              <w:jc w:val="both"/>
            </w:pPr>
            <w:r w:rsidRPr="004A4610">
              <w:t>ООО "РКС-Энерго"</w:t>
            </w:r>
          </w:p>
        </w:tc>
        <w:tc>
          <w:tcPr>
            <w:tcW w:w="4910" w:type="dxa"/>
          </w:tcPr>
          <w:p w:rsidR="00B2295E" w:rsidRPr="004A4610" w:rsidRDefault="00B2295E" w:rsidP="00DE42D8">
            <w:r>
              <w:t>Поставка электроэнергии</w:t>
            </w:r>
          </w:p>
        </w:tc>
        <w:tc>
          <w:tcPr>
            <w:tcW w:w="1440" w:type="dxa"/>
          </w:tcPr>
          <w:p w:rsidR="00B2295E" w:rsidRPr="00600EF2" w:rsidRDefault="00B2295E" w:rsidP="00DE42D8">
            <w:pPr>
              <w:jc w:val="center"/>
            </w:pPr>
            <w:r w:rsidRPr="00600EF2">
              <w:t>2</w:t>
            </w:r>
            <w:r>
              <w:t> </w:t>
            </w:r>
            <w:r w:rsidRPr="00600EF2">
              <w:t>252</w:t>
            </w:r>
            <w:r>
              <w:t xml:space="preserve"> </w:t>
            </w:r>
            <w:r w:rsidRPr="00600EF2">
              <w:t>712,74</w:t>
            </w:r>
          </w:p>
        </w:tc>
      </w:tr>
      <w:tr w:rsidR="00B2295E" w:rsidRPr="00600EF2" w:rsidTr="00DE42D8">
        <w:tc>
          <w:tcPr>
            <w:tcW w:w="3420" w:type="dxa"/>
          </w:tcPr>
          <w:p w:rsidR="00B2295E" w:rsidRPr="001B056A" w:rsidRDefault="00B2295E" w:rsidP="00DE42D8">
            <w:pPr>
              <w:jc w:val="both"/>
            </w:pPr>
            <w:r>
              <w:t>ОАО «Всеволожские Тепловые сети»</w:t>
            </w:r>
          </w:p>
        </w:tc>
        <w:tc>
          <w:tcPr>
            <w:tcW w:w="4910" w:type="dxa"/>
          </w:tcPr>
          <w:p w:rsidR="00B2295E" w:rsidRPr="001B056A" w:rsidRDefault="00B2295E" w:rsidP="00DE42D8">
            <w:pPr>
              <w:jc w:val="both"/>
            </w:pPr>
            <w:r>
              <w:t>Поставка воды</w:t>
            </w:r>
          </w:p>
        </w:tc>
        <w:tc>
          <w:tcPr>
            <w:tcW w:w="1440" w:type="dxa"/>
          </w:tcPr>
          <w:p w:rsidR="00B2295E" w:rsidRPr="00600EF2" w:rsidRDefault="00B2295E" w:rsidP="00DE42D8">
            <w:pPr>
              <w:jc w:val="center"/>
              <w:rPr>
                <w:bCs/>
              </w:rPr>
            </w:pPr>
            <w:r w:rsidRPr="00600EF2">
              <w:rPr>
                <w:bCs/>
              </w:rPr>
              <w:t>1 898 943,34</w:t>
            </w:r>
          </w:p>
          <w:p w:rsidR="00B2295E" w:rsidRPr="00600EF2" w:rsidRDefault="00B2295E" w:rsidP="00DE42D8">
            <w:pPr>
              <w:jc w:val="center"/>
            </w:pPr>
          </w:p>
        </w:tc>
      </w:tr>
      <w:tr w:rsidR="00B2295E" w:rsidRPr="00600EF2" w:rsidTr="00DE42D8">
        <w:tc>
          <w:tcPr>
            <w:tcW w:w="3420" w:type="dxa"/>
          </w:tcPr>
          <w:p w:rsidR="00B2295E" w:rsidRPr="001B056A" w:rsidRDefault="00B2295E" w:rsidP="00DE42D8">
            <w:pPr>
              <w:jc w:val="both"/>
            </w:pPr>
            <w:r w:rsidRPr="004A4610">
              <w:t>ЗАО "Газпром межрегионгаз Санкт-Петербург"</w:t>
            </w:r>
          </w:p>
        </w:tc>
        <w:tc>
          <w:tcPr>
            <w:tcW w:w="4910" w:type="dxa"/>
          </w:tcPr>
          <w:p w:rsidR="00B2295E" w:rsidRDefault="00B2295E" w:rsidP="00DE42D8">
            <w:pPr>
              <w:jc w:val="both"/>
            </w:pPr>
            <w:r>
              <w:t>Поставка газа</w:t>
            </w:r>
          </w:p>
          <w:p w:rsidR="00B2295E" w:rsidRPr="001B056A" w:rsidRDefault="00B2295E" w:rsidP="00DE42D8">
            <w:pPr>
              <w:jc w:val="both"/>
            </w:pPr>
          </w:p>
        </w:tc>
        <w:tc>
          <w:tcPr>
            <w:tcW w:w="1440" w:type="dxa"/>
          </w:tcPr>
          <w:p w:rsidR="00B2295E" w:rsidRPr="00600EF2" w:rsidRDefault="00B2295E" w:rsidP="00DE42D8">
            <w:pPr>
              <w:jc w:val="center"/>
              <w:rPr>
                <w:bCs/>
              </w:rPr>
            </w:pPr>
            <w:r w:rsidRPr="00600EF2">
              <w:rPr>
                <w:bCs/>
              </w:rPr>
              <w:t>1 003 884,28</w:t>
            </w:r>
          </w:p>
          <w:p w:rsidR="00B2295E" w:rsidRPr="00600EF2" w:rsidRDefault="00B2295E" w:rsidP="00DE42D8">
            <w:pPr>
              <w:jc w:val="center"/>
            </w:pPr>
          </w:p>
        </w:tc>
      </w:tr>
      <w:tr w:rsidR="00B2295E" w:rsidTr="00DE42D8">
        <w:tc>
          <w:tcPr>
            <w:tcW w:w="3420" w:type="dxa"/>
          </w:tcPr>
          <w:p w:rsidR="00B2295E" w:rsidRPr="001B056A" w:rsidRDefault="00B2295E" w:rsidP="00DE42D8">
            <w:pPr>
              <w:jc w:val="both"/>
            </w:pPr>
            <w:r>
              <w:t>ООО «Лифтремонт»</w:t>
            </w:r>
          </w:p>
        </w:tc>
        <w:tc>
          <w:tcPr>
            <w:tcW w:w="4910" w:type="dxa"/>
          </w:tcPr>
          <w:p w:rsidR="00B2295E" w:rsidRPr="001B056A" w:rsidRDefault="00B2295E" w:rsidP="00DE42D8">
            <w:pPr>
              <w:jc w:val="both"/>
            </w:pPr>
            <w:r>
              <w:t>Техническое обслуживание лифтов</w:t>
            </w:r>
          </w:p>
        </w:tc>
        <w:tc>
          <w:tcPr>
            <w:tcW w:w="1440" w:type="dxa"/>
          </w:tcPr>
          <w:p w:rsidR="00B2295E" w:rsidRPr="001B056A" w:rsidRDefault="00B2295E" w:rsidP="00DE42D8">
            <w:pPr>
              <w:jc w:val="center"/>
            </w:pPr>
            <w:r w:rsidRPr="004F39CA">
              <w:t>419</w:t>
            </w:r>
            <w:r>
              <w:t xml:space="preserve"> </w:t>
            </w:r>
            <w:r w:rsidRPr="004F39CA">
              <w:t>854,35</w:t>
            </w:r>
          </w:p>
        </w:tc>
      </w:tr>
      <w:tr w:rsidR="00B2295E" w:rsidTr="00DE42D8">
        <w:tc>
          <w:tcPr>
            <w:tcW w:w="3420" w:type="dxa"/>
          </w:tcPr>
          <w:p w:rsidR="00B2295E" w:rsidRDefault="00B2295E" w:rsidP="00DE42D8">
            <w:pPr>
              <w:jc w:val="both"/>
            </w:pPr>
            <w:r>
              <w:t>ООО «Трилайн»</w:t>
            </w:r>
          </w:p>
        </w:tc>
        <w:tc>
          <w:tcPr>
            <w:tcW w:w="4910" w:type="dxa"/>
          </w:tcPr>
          <w:p w:rsidR="00B2295E" w:rsidRPr="00600EF2" w:rsidRDefault="00B2295E" w:rsidP="00DE42D8">
            <w:pPr>
              <w:jc w:val="both"/>
            </w:pPr>
            <w:r>
              <w:t>Вывоз и утилизация бытовых отходов</w:t>
            </w:r>
          </w:p>
        </w:tc>
        <w:tc>
          <w:tcPr>
            <w:tcW w:w="1440" w:type="dxa"/>
          </w:tcPr>
          <w:p w:rsidR="00B2295E" w:rsidRPr="001B056A" w:rsidRDefault="00B2295E" w:rsidP="00DE42D8">
            <w:pPr>
              <w:jc w:val="center"/>
            </w:pPr>
            <w:r>
              <w:t>445 500,00</w:t>
            </w:r>
          </w:p>
        </w:tc>
      </w:tr>
      <w:tr w:rsidR="00B2295E" w:rsidTr="00DE42D8">
        <w:tc>
          <w:tcPr>
            <w:tcW w:w="3420" w:type="dxa"/>
          </w:tcPr>
          <w:p w:rsidR="00B2295E" w:rsidRDefault="00B2295E" w:rsidP="00DE42D8">
            <w:pPr>
              <w:jc w:val="both"/>
            </w:pPr>
            <w:r>
              <w:t>ООО «Технокорн»</w:t>
            </w:r>
          </w:p>
        </w:tc>
        <w:tc>
          <w:tcPr>
            <w:tcW w:w="4910" w:type="dxa"/>
          </w:tcPr>
          <w:p w:rsidR="00B2295E" w:rsidRPr="001B056A" w:rsidRDefault="00B2295E" w:rsidP="00DE42D8">
            <w:pPr>
              <w:jc w:val="both"/>
            </w:pPr>
            <w:r>
              <w:t>Диспетчеризация лифтов</w:t>
            </w:r>
          </w:p>
        </w:tc>
        <w:tc>
          <w:tcPr>
            <w:tcW w:w="1440" w:type="dxa"/>
          </w:tcPr>
          <w:p w:rsidR="00B2295E" w:rsidRPr="001B056A" w:rsidRDefault="00B2295E" w:rsidP="00DE42D8">
            <w:pPr>
              <w:jc w:val="center"/>
            </w:pPr>
            <w:r w:rsidRPr="00600EF2">
              <w:t>115</w:t>
            </w:r>
            <w:r>
              <w:t xml:space="preserve"> </w:t>
            </w:r>
            <w:r w:rsidRPr="00600EF2">
              <w:t>134,9</w:t>
            </w:r>
            <w:r>
              <w:t>0</w:t>
            </w:r>
          </w:p>
        </w:tc>
      </w:tr>
    </w:tbl>
    <w:p w:rsidR="00B2295E" w:rsidRDefault="00B2295E" w:rsidP="00B2295E">
      <w:pPr>
        <w:jc w:val="both"/>
      </w:pPr>
    </w:p>
    <w:p w:rsidR="00B2295E" w:rsidRDefault="00B2295E" w:rsidP="00B2295E">
      <w:pPr>
        <w:spacing w:after="120"/>
        <w:jc w:val="both"/>
      </w:pPr>
      <w:r>
        <w:t>Фактов необоснованных выплат, списания дебиторской и кредиторской задолженности не выявлено.</w:t>
      </w:r>
    </w:p>
    <w:p w:rsidR="00B2295E" w:rsidRPr="00E45566" w:rsidRDefault="00B2295E" w:rsidP="00B2295E">
      <w:pPr>
        <w:numPr>
          <w:ilvl w:val="1"/>
          <w:numId w:val="12"/>
        </w:numPr>
        <w:spacing w:after="120" w:line="240" w:lineRule="auto"/>
        <w:ind w:left="540" w:hanging="540"/>
        <w:jc w:val="both"/>
        <w:rPr>
          <w:b/>
        </w:rPr>
      </w:pPr>
      <w:r w:rsidRPr="00E45566">
        <w:rPr>
          <w:b/>
        </w:rPr>
        <w:t>Реви</w:t>
      </w:r>
      <w:r>
        <w:rPr>
          <w:b/>
        </w:rPr>
        <w:t>зия  движения денежных средств</w:t>
      </w:r>
    </w:p>
    <w:p w:rsidR="00B2295E" w:rsidRDefault="00B2295E" w:rsidP="00B2295E">
      <w:pPr>
        <w:spacing w:after="160"/>
        <w:jc w:val="both"/>
      </w:pPr>
      <w:r>
        <w:lastRenderedPageBreak/>
        <w:t xml:space="preserve">Проверка проведена выборочным методом. </w:t>
      </w:r>
    </w:p>
    <w:p w:rsidR="00B2295E" w:rsidRDefault="00B2295E" w:rsidP="00B2295E">
      <w:pPr>
        <w:spacing w:after="160"/>
        <w:jc w:val="both"/>
      </w:pPr>
      <w:r>
        <w:t xml:space="preserve">При проверке были использованы электронные выписки банка. </w:t>
      </w:r>
    </w:p>
    <w:p w:rsidR="00B2295E" w:rsidRDefault="00B2295E" w:rsidP="00B2295E">
      <w:pPr>
        <w:spacing w:after="160"/>
        <w:jc w:val="both"/>
        <w:rPr>
          <w:rFonts w:ascii="Georgia" w:hAnsi="Georgia"/>
          <w:color w:val="262626"/>
          <w:sz w:val="36"/>
          <w:szCs w:val="36"/>
        </w:rPr>
      </w:pPr>
      <w:r>
        <w:t>В ТСЖ открыт расчетный счет</w:t>
      </w:r>
      <w:r w:rsidRPr="00315985">
        <w:t xml:space="preserve">  </w:t>
      </w:r>
      <w:r w:rsidRPr="004F39CA">
        <w:rPr>
          <w:color w:val="262626"/>
        </w:rPr>
        <w:t xml:space="preserve">40703810555410000188 СЕВЕРО-ЗАПАДНЫЙ БАНК </w:t>
      </w:r>
      <w:r>
        <w:rPr>
          <w:color w:val="262626"/>
        </w:rPr>
        <w:t xml:space="preserve">ПАО </w:t>
      </w:r>
      <w:r w:rsidRPr="004F39CA">
        <w:rPr>
          <w:color w:val="262626"/>
        </w:rPr>
        <w:t>СБЕРБАНКА РФ</w:t>
      </w:r>
      <w:r w:rsidRPr="00D53780">
        <w:rPr>
          <w:rFonts w:ascii="Georgia" w:hAnsi="Georgia"/>
          <w:color w:val="262626"/>
          <w:sz w:val="36"/>
          <w:szCs w:val="36"/>
        </w:rPr>
        <w:t xml:space="preserve"> </w:t>
      </w:r>
    </w:p>
    <w:p w:rsidR="00B2295E" w:rsidRDefault="00B2295E" w:rsidP="00B2295E">
      <w:pPr>
        <w:spacing w:after="160"/>
        <w:jc w:val="both"/>
      </w:pPr>
      <w:r>
        <w:t>Остаток денежных средств</w:t>
      </w:r>
      <w:r w:rsidRPr="0032213F">
        <w:t xml:space="preserve"> </w:t>
      </w:r>
      <w:r>
        <w:t>составляет:</w:t>
      </w:r>
    </w:p>
    <w:p w:rsidR="00B2295E" w:rsidRDefault="00B2295E" w:rsidP="00B2295E">
      <w:pPr>
        <w:spacing w:after="160"/>
        <w:jc w:val="both"/>
      </w:pPr>
      <w:r>
        <w:t xml:space="preserve">на 01.01.2015 г. </w:t>
      </w:r>
      <w:r>
        <w:tab/>
      </w:r>
      <w:r>
        <w:tab/>
        <w:t>837 281,</w:t>
      </w:r>
      <w:r w:rsidRPr="00315985">
        <w:t>5</w:t>
      </w:r>
      <w:r>
        <w:t xml:space="preserve">0 руб., </w:t>
      </w:r>
    </w:p>
    <w:p w:rsidR="00B2295E" w:rsidRDefault="00B2295E" w:rsidP="00B2295E">
      <w:pPr>
        <w:spacing w:after="160"/>
        <w:jc w:val="both"/>
      </w:pPr>
      <w:r>
        <w:t xml:space="preserve">на 31.12.2015 г.  </w:t>
      </w:r>
      <w:r>
        <w:tab/>
      </w:r>
      <w:r>
        <w:tab/>
      </w:r>
      <w:r w:rsidRPr="00315985">
        <w:t>1</w:t>
      </w:r>
      <w:r>
        <w:t> </w:t>
      </w:r>
      <w:r w:rsidRPr="00315985">
        <w:t>567</w:t>
      </w:r>
      <w:r>
        <w:t> </w:t>
      </w:r>
      <w:r w:rsidRPr="00315985">
        <w:t>535</w:t>
      </w:r>
      <w:r>
        <w:t>,</w:t>
      </w:r>
      <w:r w:rsidRPr="00315985">
        <w:t>7</w:t>
      </w:r>
      <w:r>
        <w:t>0</w:t>
      </w:r>
      <w:r w:rsidRPr="00315985">
        <w:t xml:space="preserve"> </w:t>
      </w:r>
      <w:r>
        <w:t xml:space="preserve">руб. </w:t>
      </w:r>
    </w:p>
    <w:p w:rsidR="00B2295E" w:rsidRDefault="00B2295E" w:rsidP="00B2295E">
      <w:pPr>
        <w:spacing w:after="160"/>
        <w:jc w:val="both"/>
      </w:pPr>
      <w:r>
        <w:t xml:space="preserve">Все расчеты в ТСЖ производятся безналичным путём. Наличных денежных средств нет. </w:t>
      </w:r>
    </w:p>
    <w:p w:rsidR="00B2295E" w:rsidRPr="00E45566" w:rsidRDefault="00B2295E" w:rsidP="00B2295E">
      <w:pPr>
        <w:numPr>
          <w:ilvl w:val="1"/>
          <w:numId w:val="12"/>
        </w:numPr>
        <w:spacing w:after="160" w:line="240" w:lineRule="auto"/>
        <w:ind w:left="540" w:hanging="540"/>
        <w:jc w:val="both"/>
        <w:rPr>
          <w:b/>
        </w:rPr>
      </w:pPr>
      <w:r w:rsidRPr="00E45566">
        <w:rPr>
          <w:b/>
        </w:rPr>
        <w:t>Ревизия расходов</w:t>
      </w:r>
      <w:r>
        <w:rPr>
          <w:b/>
        </w:rPr>
        <w:t xml:space="preserve"> на оплату труда</w:t>
      </w:r>
    </w:p>
    <w:p w:rsidR="00B2295E" w:rsidRDefault="00B2295E" w:rsidP="00B2295E">
      <w:pPr>
        <w:spacing w:after="160"/>
        <w:jc w:val="both"/>
      </w:pPr>
      <w:r>
        <w:t xml:space="preserve">При проверке были использованы следующие документы: </w:t>
      </w:r>
    </w:p>
    <w:p w:rsidR="00B2295E" w:rsidRDefault="00B2295E" w:rsidP="00B2295E">
      <w:pPr>
        <w:spacing w:after="160"/>
        <w:ind w:left="720"/>
        <w:jc w:val="both"/>
      </w:pPr>
      <w:r>
        <w:t xml:space="preserve">ведомости по начислению заработной платы и взносов на ФОТ; </w:t>
      </w:r>
    </w:p>
    <w:p w:rsidR="00B2295E" w:rsidRDefault="00B2295E" w:rsidP="00B2295E">
      <w:pPr>
        <w:spacing w:after="160"/>
        <w:ind w:left="720"/>
        <w:jc w:val="both"/>
      </w:pPr>
      <w:r>
        <w:t>табеля рабочего времени;</w:t>
      </w:r>
    </w:p>
    <w:p w:rsidR="00B2295E" w:rsidRDefault="00B2295E" w:rsidP="00B2295E">
      <w:pPr>
        <w:spacing w:after="160"/>
        <w:ind w:left="720"/>
        <w:jc w:val="both"/>
      </w:pPr>
      <w:r>
        <w:t>трудовые договоры;</w:t>
      </w:r>
    </w:p>
    <w:p w:rsidR="00B2295E" w:rsidRDefault="00B2295E" w:rsidP="00B2295E">
      <w:pPr>
        <w:spacing w:after="160"/>
        <w:ind w:left="720"/>
        <w:jc w:val="both"/>
      </w:pPr>
      <w:r>
        <w:t xml:space="preserve">договоры подряда с физическими лицами. </w:t>
      </w:r>
    </w:p>
    <w:p w:rsidR="00B2295E" w:rsidRDefault="00B2295E" w:rsidP="00B2295E">
      <w:pPr>
        <w:spacing w:after="160"/>
        <w:jc w:val="both"/>
      </w:pPr>
      <w:r>
        <w:t>Оплата труда работникам производится на основании трудовых договоров, заключенных с ними с учетом фактически отработанного времени, что подтверждается табелем учета р</w:t>
      </w:r>
      <w:r>
        <w:t>а</w:t>
      </w:r>
      <w:r>
        <w:t xml:space="preserve">бочего времени. </w:t>
      </w:r>
    </w:p>
    <w:p w:rsidR="00B2295E" w:rsidRDefault="00B2295E" w:rsidP="00B2295E">
      <w:pPr>
        <w:spacing w:after="160"/>
        <w:jc w:val="both"/>
      </w:pPr>
      <w:r>
        <w:t>Премии начисляются согласно приказам Председателя правления, что входит в его комп</w:t>
      </w:r>
      <w:r>
        <w:t>е</w:t>
      </w:r>
      <w:r>
        <w:t>тенцию. Начисление отпускных в проверяемом периоде производилось согласно закон</w:t>
      </w:r>
      <w:r>
        <w:t>о</w:t>
      </w:r>
      <w:r>
        <w:t xml:space="preserve">дательству. </w:t>
      </w:r>
    </w:p>
    <w:p w:rsidR="00B2295E" w:rsidRPr="00E45566" w:rsidRDefault="00B2295E" w:rsidP="00B2295E">
      <w:pPr>
        <w:numPr>
          <w:ilvl w:val="1"/>
          <w:numId w:val="12"/>
        </w:numPr>
        <w:spacing w:after="160" w:line="240" w:lineRule="auto"/>
        <w:ind w:left="540" w:hanging="540"/>
        <w:jc w:val="both"/>
        <w:rPr>
          <w:b/>
        </w:rPr>
      </w:pPr>
      <w:r w:rsidRPr="00E45566">
        <w:rPr>
          <w:b/>
        </w:rPr>
        <w:t>Ревизия задолж</w:t>
      </w:r>
      <w:r>
        <w:rPr>
          <w:b/>
        </w:rPr>
        <w:t>енности собственников помещений</w:t>
      </w:r>
    </w:p>
    <w:p w:rsidR="00B2295E" w:rsidRDefault="00B2295E" w:rsidP="00B2295E">
      <w:pPr>
        <w:spacing w:after="160"/>
        <w:jc w:val="both"/>
      </w:pPr>
      <w:r>
        <w:t xml:space="preserve">Учет начислений и расчетов с собственниками жилых и нежилых помещений ведется с использованием программного средства </w:t>
      </w:r>
      <w:r w:rsidRPr="004A4610">
        <w:t>1С:Предприятие версия 8.2</w:t>
      </w:r>
      <w:r>
        <w:t>.</w:t>
      </w:r>
    </w:p>
    <w:p w:rsidR="00B2295E" w:rsidRPr="007F4354" w:rsidRDefault="00B2295E" w:rsidP="00B2295E">
      <w:pPr>
        <w:spacing w:after="160"/>
        <w:jc w:val="both"/>
      </w:pPr>
      <w:r>
        <w:t>По состоянию на 31.12.2015 г основными должниками (задолженность более 3-х месяцев) являются собственники следующих помещений</w:t>
      </w:r>
      <w:r w:rsidRPr="007F4354">
        <w:t>:</w:t>
      </w:r>
      <w: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160"/>
      </w:tblGrid>
      <w:tr w:rsidR="00B2295E" w:rsidRPr="001B056A" w:rsidTr="00DE42D8">
        <w:tc>
          <w:tcPr>
            <w:tcW w:w="5508" w:type="dxa"/>
          </w:tcPr>
          <w:p w:rsidR="00B2295E" w:rsidRPr="001B056A" w:rsidRDefault="00B2295E" w:rsidP="00DE42D8">
            <w:pPr>
              <w:jc w:val="center"/>
              <w:rPr>
                <w:b/>
              </w:rPr>
            </w:pPr>
            <w:r w:rsidRPr="001B056A">
              <w:rPr>
                <w:b/>
              </w:rPr>
              <w:t>Номер квартиры</w:t>
            </w:r>
          </w:p>
        </w:tc>
        <w:tc>
          <w:tcPr>
            <w:tcW w:w="2160" w:type="dxa"/>
          </w:tcPr>
          <w:p w:rsidR="00B2295E" w:rsidRPr="001B056A" w:rsidRDefault="00B2295E" w:rsidP="00DE42D8">
            <w:pPr>
              <w:jc w:val="center"/>
              <w:rPr>
                <w:b/>
              </w:rPr>
            </w:pPr>
            <w:r w:rsidRPr="001B056A">
              <w:rPr>
                <w:b/>
              </w:rPr>
              <w:t>Сумма долга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1B056A" w:rsidRDefault="00B2295E" w:rsidP="00DE42D8">
            <w:pPr>
              <w:jc w:val="both"/>
            </w:pPr>
            <w:r>
              <w:t>Д.13 кв.40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 xml:space="preserve"> </w:t>
            </w:r>
            <w:r>
              <w:t>489</w:t>
            </w:r>
            <w:r>
              <w:rPr>
                <w:lang w:val="en-US"/>
              </w:rPr>
              <w:t>,46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tabs>
                <w:tab w:val="left" w:pos="3900"/>
              </w:tabs>
              <w:jc w:val="both"/>
            </w:pPr>
            <w:r>
              <w:t>Д.13 кв.48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67</w:t>
            </w:r>
            <w:r>
              <w:rPr>
                <w:lang w:val="en-US"/>
              </w:rPr>
              <w:t xml:space="preserve"> </w:t>
            </w:r>
            <w:r>
              <w:t>036</w:t>
            </w:r>
            <w:r>
              <w:rPr>
                <w:lang w:val="en-US"/>
              </w:rPr>
              <w:t>,87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jc w:val="both"/>
            </w:pPr>
            <w:r>
              <w:t>Д.13 кв.52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 xml:space="preserve"> </w:t>
            </w:r>
            <w:r>
              <w:t>530</w:t>
            </w:r>
            <w:r>
              <w:rPr>
                <w:lang w:val="en-US"/>
              </w:rPr>
              <w:t>,91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jc w:val="both"/>
            </w:pPr>
            <w:r>
              <w:t>Д.13 кв.67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28</w:t>
            </w:r>
            <w:r>
              <w:rPr>
                <w:lang w:val="en-US"/>
              </w:rPr>
              <w:t xml:space="preserve"> </w:t>
            </w:r>
            <w:r>
              <w:t>118</w:t>
            </w:r>
            <w:r>
              <w:rPr>
                <w:lang w:val="en-US"/>
              </w:rPr>
              <w:t>,61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jc w:val="both"/>
            </w:pPr>
            <w:r>
              <w:t>Д.15 кв.4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>398</w:t>
            </w:r>
            <w:r>
              <w:rPr>
                <w:lang w:val="en-US"/>
              </w:rPr>
              <w:t>,86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jc w:val="both"/>
            </w:pPr>
            <w:r>
              <w:t>Д.15 кв.28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45</w:t>
            </w:r>
            <w:r>
              <w:rPr>
                <w:lang w:val="en-US"/>
              </w:rPr>
              <w:t xml:space="preserve"> </w:t>
            </w:r>
            <w:r>
              <w:t>807</w:t>
            </w:r>
            <w:r>
              <w:rPr>
                <w:lang w:val="en-US"/>
              </w:rPr>
              <w:t>,53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jc w:val="both"/>
            </w:pPr>
            <w:r>
              <w:lastRenderedPageBreak/>
              <w:t>Д.15 кв.36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319</w:t>
            </w:r>
            <w:r>
              <w:rPr>
                <w:lang w:val="en-US"/>
              </w:rPr>
              <w:t>,51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1B056A" w:rsidRDefault="00B2295E" w:rsidP="00DE42D8">
            <w:pPr>
              <w:jc w:val="both"/>
            </w:pPr>
            <w:r>
              <w:t>Д.15 кв.66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743</w:t>
            </w:r>
            <w:r>
              <w:rPr>
                <w:lang w:val="en-US"/>
              </w:rPr>
              <w:t>,29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jc w:val="both"/>
            </w:pPr>
            <w:r>
              <w:t>Д.15 кв.78</w:t>
            </w:r>
          </w:p>
        </w:tc>
        <w:tc>
          <w:tcPr>
            <w:tcW w:w="2160" w:type="dxa"/>
          </w:tcPr>
          <w:p w:rsidR="00B2295E" w:rsidRPr="003C1D69" w:rsidRDefault="00B2295E" w:rsidP="00DE42D8">
            <w:pPr>
              <w:jc w:val="right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 xml:space="preserve"> </w:t>
            </w:r>
            <w:r>
              <w:t>300</w:t>
            </w:r>
            <w:r>
              <w:rPr>
                <w:lang w:val="en-US"/>
              </w:rPr>
              <w:t>,94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3C1D69" w:rsidRDefault="00B2295E" w:rsidP="00DE42D8">
            <w:pPr>
              <w:jc w:val="both"/>
            </w:pPr>
            <w:r>
              <w:t>Д.17 кв.10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 xml:space="preserve"> </w:t>
            </w:r>
            <w:r>
              <w:t>466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1B056A" w:rsidRDefault="00B2295E" w:rsidP="00DE42D8">
            <w:pPr>
              <w:jc w:val="both"/>
            </w:pPr>
            <w:r>
              <w:t>Д.17 кв.15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 xml:space="preserve"> </w:t>
            </w:r>
            <w:r>
              <w:t>272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1B056A" w:rsidRDefault="00B2295E" w:rsidP="00DE42D8">
            <w:pPr>
              <w:jc w:val="both"/>
            </w:pPr>
            <w:r>
              <w:t>Д.17 кв.22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 xml:space="preserve"> </w:t>
            </w:r>
            <w:r>
              <w:t>549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1B056A" w:rsidRDefault="00B2295E" w:rsidP="00DE42D8">
            <w:pPr>
              <w:jc w:val="both"/>
            </w:pPr>
            <w:r>
              <w:t>Д.17 кв.64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 xml:space="preserve"> </w:t>
            </w:r>
            <w:r>
              <w:t>223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1B056A" w:rsidRDefault="00B2295E" w:rsidP="00DE42D8">
            <w:pPr>
              <w:jc w:val="both"/>
            </w:pPr>
            <w:r>
              <w:t>Д.17 кв.76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570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Default="00B2295E" w:rsidP="00DE42D8">
            <w:pPr>
              <w:jc w:val="both"/>
            </w:pPr>
            <w:r>
              <w:t>Д.17 кв.80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560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Default="00B2295E" w:rsidP="00DE42D8">
            <w:pPr>
              <w:jc w:val="both"/>
            </w:pPr>
            <w:r>
              <w:t>Д.19 кв.37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750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Default="00B2295E" w:rsidP="00DE42D8">
            <w:pPr>
              <w:jc w:val="both"/>
            </w:pPr>
            <w:r>
              <w:t>Д.19 кв.42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28</w:t>
            </w:r>
            <w:r>
              <w:rPr>
                <w:lang w:val="en-US"/>
              </w:rPr>
              <w:t xml:space="preserve"> </w:t>
            </w:r>
            <w:r>
              <w:t>195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Default="00B2295E" w:rsidP="00DE42D8">
            <w:pPr>
              <w:jc w:val="both"/>
            </w:pPr>
            <w:r>
              <w:t>Д.19 кв.48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 xml:space="preserve"> </w:t>
            </w:r>
            <w:r>
              <w:t>460</w:t>
            </w:r>
            <w:r>
              <w:rPr>
                <w:lang w:val="en-US"/>
              </w:rPr>
              <w:t>,00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Default="00B2295E" w:rsidP="00DE42D8">
            <w:pPr>
              <w:jc w:val="both"/>
            </w:pPr>
            <w:r>
              <w:t>Д.19 кв.73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886</w:t>
            </w:r>
            <w:r>
              <w:rPr>
                <w:lang w:val="en-US"/>
              </w:rPr>
              <w:t>,45</w:t>
            </w:r>
          </w:p>
        </w:tc>
      </w:tr>
      <w:tr w:rsidR="00B2295E" w:rsidRPr="001B056A" w:rsidTr="00DE42D8">
        <w:tc>
          <w:tcPr>
            <w:tcW w:w="5508" w:type="dxa"/>
          </w:tcPr>
          <w:p w:rsidR="00B2295E" w:rsidRPr="00084242" w:rsidRDefault="00B2295E" w:rsidP="00DE42D8">
            <w:pPr>
              <w:jc w:val="both"/>
            </w:pPr>
            <w:r>
              <w:t>Д.19 кв.118</w:t>
            </w:r>
          </w:p>
        </w:tc>
        <w:tc>
          <w:tcPr>
            <w:tcW w:w="2160" w:type="dxa"/>
          </w:tcPr>
          <w:p w:rsidR="00B2295E" w:rsidRPr="00084242" w:rsidRDefault="00B2295E" w:rsidP="00DE42D8">
            <w:pPr>
              <w:jc w:val="right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 xml:space="preserve"> </w:t>
            </w:r>
            <w:r>
              <w:t>003</w:t>
            </w:r>
            <w:r>
              <w:rPr>
                <w:lang w:val="en-US"/>
              </w:rPr>
              <w:t>,03</w:t>
            </w:r>
          </w:p>
        </w:tc>
      </w:tr>
    </w:tbl>
    <w:p w:rsidR="00B2295E" w:rsidRDefault="00B2295E" w:rsidP="00B2295E">
      <w:pPr>
        <w:spacing w:after="120"/>
        <w:jc w:val="both"/>
      </w:pPr>
    </w:p>
    <w:p w:rsidR="00B2295E" w:rsidRDefault="00B2295E" w:rsidP="00B2295E">
      <w:pPr>
        <w:spacing w:after="120"/>
        <w:jc w:val="both"/>
      </w:pPr>
      <w:r>
        <w:t>На 31.12.201</w:t>
      </w:r>
      <w:r w:rsidRPr="007F4354">
        <w:t>5</w:t>
      </w:r>
      <w:r>
        <w:t xml:space="preserve"> г задолженность по неуплате в общей сумме составляет</w:t>
      </w:r>
      <w:r w:rsidRPr="00084242">
        <w:t>: 1</w:t>
      </w:r>
      <w:r w:rsidRPr="00084242">
        <w:rPr>
          <w:lang w:val="en-US"/>
        </w:rPr>
        <w:t> </w:t>
      </w:r>
      <w:r w:rsidRPr="00084242">
        <w:t>044 099 руб</w:t>
      </w:r>
      <w:r>
        <w:t>.</w:t>
      </w:r>
    </w:p>
    <w:p w:rsidR="00B2295E" w:rsidRDefault="00B2295E" w:rsidP="00B2295E">
      <w:pPr>
        <w:spacing w:after="120"/>
        <w:jc w:val="both"/>
      </w:pPr>
      <w:r>
        <w:t>С недобросовестными плательщиками ТСЖ проводит работу по взысканию задолженн</w:t>
      </w:r>
      <w:r>
        <w:t>о</w:t>
      </w:r>
      <w:r>
        <w:t xml:space="preserve">сти, в том числе через подачу исковых заявлений в суд. </w:t>
      </w:r>
    </w:p>
    <w:p w:rsidR="00B2295E" w:rsidRPr="00E45566" w:rsidRDefault="00B2295E" w:rsidP="00B2295E">
      <w:pPr>
        <w:numPr>
          <w:ilvl w:val="1"/>
          <w:numId w:val="12"/>
        </w:numPr>
        <w:spacing w:after="120" w:line="240" w:lineRule="auto"/>
        <w:ind w:left="540" w:hanging="540"/>
        <w:jc w:val="both"/>
        <w:rPr>
          <w:b/>
        </w:rPr>
      </w:pPr>
      <w:r>
        <w:rPr>
          <w:b/>
        </w:rPr>
        <w:t>Ревизия прочих доходов</w:t>
      </w:r>
    </w:p>
    <w:p w:rsidR="00B2295E" w:rsidRDefault="00B2295E" w:rsidP="00B2295E">
      <w:pPr>
        <w:spacing w:after="120"/>
        <w:jc w:val="both"/>
      </w:pPr>
      <w:r>
        <w:t>В 201</w:t>
      </w:r>
      <w:r w:rsidRPr="007F4354">
        <w:t>5</w:t>
      </w:r>
      <w:r>
        <w:t xml:space="preserve"> году ТСЖ осуществляло коммерческую деятельность в виде предоставления фас</w:t>
      </w:r>
      <w:r>
        <w:t>а</w:t>
      </w:r>
      <w:r>
        <w:t>да</w:t>
      </w:r>
      <w:r w:rsidRPr="00882227">
        <w:t xml:space="preserve"> для размещения рекламы</w:t>
      </w:r>
      <w:r w:rsidRPr="00084242">
        <w:t>,</w:t>
      </w:r>
      <w:r>
        <w:t xml:space="preserve"> о</w:t>
      </w:r>
      <w:r w:rsidRPr="00084242">
        <w:t>беспечение доступа в помещение ТСЖ для монтажа и о</w:t>
      </w:r>
      <w:r w:rsidRPr="00084242">
        <w:t>б</w:t>
      </w:r>
      <w:r w:rsidRPr="00084242">
        <w:t>служивания оборудовани</w:t>
      </w:r>
      <w:r>
        <w:t>я</w:t>
      </w:r>
      <w:r w:rsidRPr="00084242">
        <w:t>,</w:t>
      </w:r>
      <w:r>
        <w:t xml:space="preserve"> сервисное обслуживание котлов. </w:t>
      </w:r>
    </w:p>
    <w:p w:rsidR="00B2295E" w:rsidRPr="00882227" w:rsidRDefault="00B2295E" w:rsidP="00B2295E">
      <w:pPr>
        <w:spacing w:after="120"/>
        <w:jc w:val="both"/>
      </w:pPr>
      <w:r>
        <w:t xml:space="preserve">Общая сумма доходов по данному направлению составила </w:t>
      </w:r>
      <w:r>
        <w:br/>
        <w:t xml:space="preserve">54 818,32 руб. </w:t>
      </w:r>
    </w:p>
    <w:p w:rsidR="00B2295E" w:rsidRPr="00763056" w:rsidRDefault="00B2295E" w:rsidP="00B2295E">
      <w:pPr>
        <w:spacing w:after="120"/>
        <w:jc w:val="both"/>
      </w:pPr>
      <w:r>
        <w:t xml:space="preserve">С данных доходов уплачен налог по упрощенной системе налогообложения в размере </w:t>
      </w:r>
      <w:r>
        <w:br/>
        <w:t xml:space="preserve">7725 руб. </w:t>
      </w:r>
    </w:p>
    <w:p w:rsidR="00B2295E" w:rsidRDefault="00B2295E" w:rsidP="00B2295E">
      <w:pPr>
        <w:spacing w:after="120"/>
        <w:jc w:val="both"/>
      </w:pPr>
      <w:r w:rsidRPr="00D5720D">
        <w:t>Возвращено по праву применения пониженного тарифа от Фонда социального страхов</w:t>
      </w:r>
      <w:r w:rsidRPr="00D5720D">
        <w:t>а</w:t>
      </w:r>
      <w:r w:rsidRPr="00D5720D">
        <w:t>ния 63</w:t>
      </w:r>
      <w:r w:rsidRPr="00763056">
        <w:t xml:space="preserve"> </w:t>
      </w:r>
      <w:r w:rsidRPr="00D5720D">
        <w:t>376,78</w:t>
      </w:r>
      <w:r w:rsidRPr="00763056">
        <w:t xml:space="preserve"> руб</w:t>
      </w:r>
      <w:r w:rsidRPr="00D5720D">
        <w:t xml:space="preserve">. </w:t>
      </w:r>
    </w:p>
    <w:p w:rsidR="00B2295E" w:rsidRDefault="00B2295E" w:rsidP="00B2295E">
      <w:pPr>
        <w:spacing w:after="120"/>
        <w:jc w:val="both"/>
      </w:pPr>
      <w:r>
        <w:t xml:space="preserve">Замечаний по учету прочих доходов нет. </w:t>
      </w:r>
    </w:p>
    <w:p w:rsidR="00B2295E" w:rsidRPr="00C10727" w:rsidRDefault="00B2295E" w:rsidP="00B2295E">
      <w:pPr>
        <w:pStyle w:val="1"/>
        <w:keepNext/>
        <w:numPr>
          <w:ilvl w:val="0"/>
          <w:numId w:val="12"/>
        </w:numPr>
        <w:tabs>
          <w:tab w:val="left" w:pos="360"/>
        </w:tabs>
        <w:spacing w:before="240" w:beforeAutospacing="0" w:after="60" w:afterAutospacing="0"/>
        <w:ind w:left="360"/>
        <w:jc w:val="both"/>
        <w:rPr>
          <w:color w:val="000000"/>
          <w:kern w:val="32"/>
          <w:sz w:val="32"/>
          <w:szCs w:val="32"/>
        </w:rPr>
      </w:pPr>
      <w:r>
        <w:rPr>
          <w:color w:val="000000"/>
          <w:kern w:val="32"/>
          <w:sz w:val="32"/>
          <w:szCs w:val="32"/>
        </w:rPr>
        <w:t>Выводы</w:t>
      </w:r>
    </w:p>
    <w:p w:rsidR="00B2295E" w:rsidRDefault="00B2295E" w:rsidP="00B2295E">
      <w:pPr>
        <w:spacing w:after="120"/>
        <w:jc w:val="both"/>
      </w:pPr>
      <w:r>
        <w:t>Смета за 2015 год исполнена с учетом действующих тарифов.</w:t>
      </w:r>
    </w:p>
    <w:p w:rsidR="00B2295E" w:rsidRDefault="00B2295E" w:rsidP="00B2295E">
      <w:pPr>
        <w:spacing w:after="120"/>
        <w:jc w:val="both"/>
      </w:pPr>
      <w:r>
        <w:lastRenderedPageBreak/>
        <w:t xml:space="preserve">Общая сумма расходов за 2015 год составила 7 747 781,36 руб. </w:t>
      </w:r>
    </w:p>
    <w:p w:rsidR="00B2295E" w:rsidRPr="00294425" w:rsidRDefault="00B2295E" w:rsidP="00B2295E">
      <w:pPr>
        <w:spacing w:after="120"/>
        <w:jc w:val="both"/>
      </w:pPr>
      <w:r w:rsidRPr="00294425">
        <w:t>По статье «Содержание общего имущества дома» за 2015 год перерасход 366 980,65 в св</w:t>
      </w:r>
      <w:r w:rsidRPr="00294425">
        <w:t>я</w:t>
      </w:r>
      <w:r w:rsidRPr="00294425">
        <w:t>зи с установкой насосных станций во все дома ТСЖ.</w:t>
      </w:r>
    </w:p>
    <w:p w:rsidR="00B2295E" w:rsidRPr="00294425" w:rsidRDefault="00B2295E" w:rsidP="00B2295E">
      <w:pPr>
        <w:spacing w:after="120"/>
        <w:jc w:val="both"/>
      </w:pPr>
      <w:r w:rsidRPr="00294425">
        <w:t>По статье «Содержание придомовой территории» перерасход 103 101,74 руб. в связи с приобретением подметальной машины.</w:t>
      </w:r>
    </w:p>
    <w:p w:rsidR="00B2295E" w:rsidRDefault="00B2295E" w:rsidP="00B2295E">
      <w:pPr>
        <w:spacing w:after="120"/>
        <w:jc w:val="both"/>
      </w:pPr>
      <w:r w:rsidRPr="00294425">
        <w:t>В целом по смете за 2015 год экономия составила 546 073,60 руб.</w:t>
      </w:r>
    </w:p>
    <w:p w:rsidR="00B2295E" w:rsidRPr="005330A8" w:rsidRDefault="00B2295E" w:rsidP="00B2295E">
      <w:pPr>
        <w:spacing w:after="120"/>
        <w:jc w:val="both"/>
        <w:rPr>
          <w:b/>
          <w:lang w:val="en-US"/>
        </w:rPr>
      </w:pPr>
      <w:r w:rsidRPr="005330A8">
        <w:rPr>
          <w:b/>
        </w:rPr>
        <w:t>Рекомендации</w:t>
      </w:r>
      <w:r w:rsidRPr="005330A8">
        <w:rPr>
          <w:b/>
          <w:lang w:val="en-US"/>
        </w:rPr>
        <w:t xml:space="preserve">: </w:t>
      </w:r>
    </w:p>
    <w:p w:rsidR="00B2295E" w:rsidRDefault="00B2295E" w:rsidP="00B2295E">
      <w:pPr>
        <w:numPr>
          <w:ilvl w:val="0"/>
          <w:numId w:val="13"/>
        </w:numPr>
        <w:spacing w:after="120" w:line="240" w:lineRule="auto"/>
        <w:jc w:val="both"/>
      </w:pPr>
      <w:r>
        <w:t>Привести в соответствие штатное расписание.</w:t>
      </w:r>
    </w:p>
    <w:p w:rsidR="00B2295E" w:rsidRDefault="00B2295E" w:rsidP="00B2295E">
      <w:pPr>
        <w:numPr>
          <w:ilvl w:val="0"/>
          <w:numId w:val="13"/>
        </w:numPr>
        <w:spacing w:after="120" w:line="240" w:lineRule="auto"/>
        <w:jc w:val="both"/>
      </w:pPr>
      <w:r>
        <w:t>Заключить договоры с организациями на приобретение сантехнических и хозяйс</w:t>
      </w:r>
      <w:r>
        <w:t>т</w:t>
      </w:r>
      <w:r>
        <w:t>венных товаров по безналичному расчету.</w:t>
      </w:r>
    </w:p>
    <w:p w:rsidR="00B2295E" w:rsidRDefault="00B2295E" w:rsidP="00B2295E">
      <w:pPr>
        <w:numPr>
          <w:ilvl w:val="0"/>
          <w:numId w:val="13"/>
        </w:numPr>
        <w:spacing w:after="120" w:line="240" w:lineRule="auto"/>
        <w:jc w:val="both"/>
      </w:pPr>
      <w:r>
        <w:t>Доработать и настроить работу программу 1С</w:t>
      </w:r>
      <w:r w:rsidRPr="00AE2C38">
        <w:t xml:space="preserve"> </w:t>
      </w:r>
      <w:r>
        <w:t>для корректного ведения учета.</w:t>
      </w:r>
    </w:p>
    <w:p w:rsidR="00B2295E" w:rsidRDefault="00B2295E" w:rsidP="00B2295E">
      <w:pPr>
        <w:numPr>
          <w:ilvl w:val="0"/>
          <w:numId w:val="13"/>
        </w:numPr>
        <w:spacing w:after="120" w:line="240" w:lineRule="auto"/>
        <w:jc w:val="both"/>
      </w:pPr>
      <w:r>
        <w:t>Своевременно выплачивать заработную плату работникам согласно срокам, уст</w:t>
      </w:r>
      <w:r>
        <w:t>а</w:t>
      </w:r>
      <w:r>
        <w:t>новленным документами ТСЖ.</w:t>
      </w:r>
    </w:p>
    <w:p w:rsidR="00B2295E" w:rsidRPr="00E418FD" w:rsidRDefault="00B2295E" w:rsidP="00B2295E">
      <w:pPr>
        <w:numPr>
          <w:ilvl w:val="0"/>
          <w:numId w:val="13"/>
        </w:numPr>
        <w:spacing w:after="120" w:line="240" w:lineRule="auto"/>
        <w:jc w:val="both"/>
      </w:pPr>
      <w:r>
        <w:t>Своевременно оплачивать налоги во внебюджетные фонды.</w:t>
      </w:r>
    </w:p>
    <w:p w:rsidR="00B2295E" w:rsidRPr="004C63AA" w:rsidRDefault="00B2295E" w:rsidP="00B2295E">
      <w:pPr>
        <w:spacing w:after="120"/>
        <w:ind w:left="720"/>
        <w:jc w:val="both"/>
      </w:pPr>
    </w:p>
    <w:p w:rsidR="00B2295E" w:rsidRPr="00C11456" w:rsidRDefault="00B2295E" w:rsidP="00B2295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11456">
        <w:rPr>
          <w:rFonts w:ascii="Times New Roman" w:hAnsi="Times New Roman" w:cs="Times New Roman"/>
          <w:b/>
          <w:bCs/>
          <w:sz w:val="23"/>
          <w:szCs w:val="23"/>
        </w:rPr>
        <w:t xml:space="preserve">Выводы: </w:t>
      </w:r>
    </w:p>
    <w:p w:rsidR="00B2295E" w:rsidRPr="00C11456" w:rsidRDefault="00B2295E" w:rsidP="00B2295E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1456">
        <w:rPr>
          <w:rFonts w:ascii="Times New Roman" w:hAnsi="Times New Roman" w:cs="Times New Roman"/>
          <w:sz w:val="23"/>
          <w:szCs w:val="23"/>
        </w:rPr>
        <w:t>Проанализировав показатели деятельности ТСЖ, организацию учета в ТСЖ ревизионная к</w:t>
      </w:r>
      <w:r w:rsidRPr="00C11456">
        <w:rPr>
          <w:rFonts w:ascii="Times New Roman" w:hAnsi="Times New Roman" w:cs="Times New Roman"/>
          <w:sz w:val="23"/>
          <w:szCs w:val="23"/>
        </w:rPr>
        <w:t>о</w:t>
      </w:r>
      <w:r w:rsidRPr="00C11456">
        <w:rPr>
          <w:rFonts w:ascii="Times New Roman" w:hAnsi="Times New Roman" w:cs="Times New Roman"/>
          <w:sz w:val="23"/>
          <w:szCs w:val="23"/>
        </w:rPr>
        <w:t xml:space="preserve">миссия пришла к выводу признать финансовую деятельность ТСЖ </w:t>
      </w:r>
      <w:r>
        <w:rPr>
          <w:rFonts w:ascii="Times New Roman" w:hAnsi="Times New Roman" w:cs="Times New Roman"/>
          <w:sz w:val="23"/>
          <w:szCs w:val="23"/>
        </w:rPr>
        <w:t xml:space="preserve">и выполнение сметы за 2015 год </w:t>
      </w:r>
      <w:r w:rsidRPr="00C11456">
        <w:rPr>
          <w:rFonts w:ascii="Times New Roman" w:hAnsi="Times New Roman" w:cs="Times New Roman"/>
          <w:sz w:val="23"/>
          <w:szCs w:val="23"/>
        </w:rPr>
        <w:t>удовлетворительн</w:t>
      </w:r>
      <w:r>
        <w:rPr>
          <w:rFonts w:ascii="Times New Roman" w:hAnsi="Times New Roman" w:cs="Times New Roman"/>
          <w:sz w:val="23"/>
          <w:szCs w:val="23"/>
        </w:rPr>
        <w:t>ыми</w:t>
      </w:r>
      <w:r w:rsidRPr="00C1145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2295E" w:rsidRPr="00C11456" w:rsidRDefault="00B2295E" w:rsidP="00B2295E">
      <w:pPr>
        <w:spacing w:after="120"/>
        <w:jc w:val="both"/>
      </w:pPr>
    </w:p>
    <w:p w:rsidR="00B2295E" w:rsidRDefault="00B2295E" w:rsidP="00B2295E">
      <w:pPr>
        <w:spacing w:after="120"/>
        <w:jc w:val="both"/>
      </w:pPr>
      <w:r>
        <w:t xml:space="preserve">Ревизоры: </w:t>
      </w:r>
    </w:p>
    <w:p w:rsidR="00B2295E" w:rsidRDefault="00B2295E" w:rsidP="00B2295E">
      <w:r>
        <w:t>Кравченко Лариса Владимировна</w:t>
      </w:r>
      <w:r w:rsidRPr="002E524D">
        <w:t xml:space="preserve">     </w:t>
      </w:r>
      <w:r>
        <w:tab/>
        <w:t>_____________</w:t>
      </w:r>
    </w:p>
    <w:p w:rsidR="00B2295E" w:rsidRPr="002E524D" w:rsidRDefault="00B2295E" w:rsidP="00B2295E"/>
    <w:p w:rsidR="00B2295E" w:rsidRPr="00294425" w:rsidRDefault="00B2295E" w:rsidP="00B2295E">
      <w:r>
        <w:t>Глушкова Ирина Николаевна</w:t>
      </w:r>
      <w:r>
        <w:tab/>
      </w:r>
      <w:r>
        <w:tab/>
        <w:t>_____________</w:t>
      </w:r>
    </w:p>
    <w:p w:rsidR="00B2295E" w:rsidRDefault="00B2295E" w:rsidP="00B2295E">
      <w:pPr>
        <w:spacing w:after="120"/>
        <w:jc w:val="both"/>
      </w:pPr>
    </w:p>
    <w:p w:rsidR="00B2295E" w:rsidRDefault="00B2295E" w:rsidP="00B2295E">
      <w:pPr>
        <w:spacing w:after="120"/>
        <w:jc w:val="both"/>
      </w:pPr>
      <w:r>
        <w:t>Козлов Игорь Николаевич</w:t>
      </w:r>
      <w:r>
        <w:tab/>
      </w:r>
      <w:r>
        <w:tab/>
      </w:r>
      <w:r>
        <w:tab/>
        <w:t>_____________</w:t>
      </w:r>
    </w:p>
    <w:p w:rsidR="00B2295E" w:rsidRDefault="00B2295E" w:rsidP="00B2295E">
      <w:pPr>
        <w:spacing w:after="120"/>
        <w:jc w:val="both"/>
      </w:pPr>
    </w:p>
    <w:p w:rsidR="00B2295E" w:rsidRDefault="00B2295E" w:rsidP="00B2295E">
      <w:pPr>
        <w:spacing w:after="120"/>
        <w:jc w:val="both"/>
      </w:pPr>
      <w:r>
        <w:t>С Отчётом ознакомлен:</w:t>
      </w:r>
    </w:p>
    <w:p w:rsidR="00B2295E" w:rsidRDefault="00B2295E" w:rsidP="00B2295E">
      <w:pPr>
        <w:spacing w:after="120"/>
        <w:jc w:val="both"/>
      </w:pPr>
      <w:r>
        <w:t xml:space="preserve">Председатель ТСЖ "Южная Долина-2" </w:t>
      </w:r>
    </w:p>
    <w:p w:rsidR="00B2295E" w:rsidRDefault="00B2295E" w:rsidP="00B2295E">
      <w:pPr>
        <w:spacing w:after="120"/>
        <w:jc w:val="both"/>
      </w:pPr>
      <w:r>
        <w:t xml:space="preserve">Золотухин Константин Владимирович </w:t>
      </w:r>
      <w:r>
        <w:tab/>
        <w:t xml:space="preserve">_____________ </w:t>
      </w:r>
    </w:p>
    <w:p w:rsidR="00B2295E" w:rsidRDefault="00B2295E" w:rsidP="00B2295E">
      <w:pPr>
        <w:spacing w:after="120"/>
        <w:jc w:val="both"/>
      </w:pPr>
    </w:p>
    <w:p w:rsidR="00B2295E" w:rsidRDefault="00B2295E" w:rsidP="00B2295E">
      <w:pPr>
        <w:spacing w:after="120"/>
        <w:jc w:val="both"/>
      </w:pPr>
    </w:p>
    <w:p w:rsidR="00923B44" w:rsidRPr="00B2295E" w:rsidRDefault="00923B44" w:rsidP="00B2295E">
      <w:pPr>
        <w:rPr>
          <w:szCs w:val="28"/>
        </w:rPr>
      </w:pPr>
    </w:p>
    <w:sectPr w:rsidR="00923B44" w:rsidRPr="00B2295E" w:rsidSect="008A61B9">
      <w:headerReference w:type="default" r:id="rId7"/>
      <w:footerReference w:type="default" r:id="rId8"/>
      <w:pgSz w:w="11906" w:h="16838" w:code="9"/>
      <w:pgMar w:top="1134" w:right="849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76" w:rsidRDefault="00CD0576" w:rsidP="005872A1">
      <w:pPr>
        <w:spacing w:after="0" w:line="240" w:lineRule="auto"/>
      </w:pPr>
      <w:r>
        <w:separator/>
      </w:r>
    </w:p>
  </w:endnote>
  <w:endnote w:type="continuationSeparator" w:id="1">
    <w:p w:rsidR="00CD0576" w:rsidRDefault="00CD0576" w:rsidP="0058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CB" w:rsidRPr="004A03C1" w:rsidRDefault="006969B8">
    <w:pPr>
      <w:pStyle w:val="a7"/>
      <w:rPr>
        <w:color w:val="7F7F7F" w:themeColor="text1" w:themeTint="80"/>
      </w:rPr>
    </w:pPr>
    <w:r>
      <w:rPr>
        <w:noProof/>
        <w:color w:val="7F7F7F" w:themeColor="text1" w:themeTint="8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6146" type="#_x0000_t202" style="position:absolute;margin-left:-17.55pt;margin-top:6.9pt;width:148.85pt;height:59.55pt;z-index:251663360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" filled="f" stroked="f" strokeweight=".5pt">
          <v:textbox style="mso-fit-shape-to-text:t">
            <w:txbxContent>
              <w:p w:rsidR="004A03C1" w:rsidRDefault="004A03C1" w:rsidP="004A03C1">
                <w:pPr>
                  <w:pStyle w:val="a7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ЮжнаяДолина</w:t>
                </w:r>
                <w:r w:rsidR="00923B44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-2</w:t>
                </w:r>
                <w:r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t>.РФ</w:t>
                </w:r>
              </w:p>
              <w:p w:rsidR="002F432F" w:rsidRPr="000E4CCB" w:rsidRDefault="002F432F" w:rsidP="004A03C1">
                <w:pPr>
                  <w:pStyle w:val="a7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  <w:color w:val="7F7F7F" w:themeColor="text1" w:themeTint="80"/>
        <w:lang w:eastAsia="ru-RU"/>
      </w:rPr>
      <w:pict>
        <v:shape id="_x0000_s6145" type="#_x0000_t202" style="position:absolute;margin-left:410.25pt;margin-top:6.9pt;width:118.8pt;height:31.15pt;z-index:251661312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" filled="f" stroked="f" strokeweight=".5pt">
          <v:textbox style="mso-fit-shape-to-text:t">
            <w:txbxContent>
              <w:p w:rsidR="000E4CCB" w:rsidRPr="000E4CCB" w:rsidRDefault="000E4CCB">
                <w:pPr>
                  <w:pStyle w:val="a7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76" w:rsidRDefault="00CD0576" w:rsidP="005872A1">
      <w:pPr>
        <w:spacing w:after="0" w:line="240" w:lineRule="auto"/>
      </w:pPr>
      <w:r>
        <w:separator/>
      </w:r>
    </w:p>
  </w:footnote>
  <w:footnote w:type="continuationSeparator" w:id="1">
    <w:p w:rsidR="00CD0576" w:rsidRDefault="00CD0576" w:rsidP="0058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A1" w:rsidRPr="005872A1" w:rsidRDefault="005872A1" w:rsidP="00563DB9">
    <w:pPr>
      <w:pStyle w:val="a5"/>
      <w:spacing w:line="240" w:lineRule="auto"/>
      <w:ind w:firstLine="1416"/>
      <w:rPr>
        <w:sz w:val="20"/>
        <w:szCs w:val="20"/>
      </w:rPr>
    </w:pPr>
    <w:r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-191135</wp:posOffset>
          </wp:positionV>
          <wp:extent cx="1036320" cy="861060"/>
          <wp:effectExtent l="19050" t="0" r="0" b="0"/>
          <wp:wrapTight wrapText="bothSides">
            <wp:wrapPolygon edited="0">
              <wp:start x="-397" y="0"/>
              <wp:lineTo x="-397" y="21027"/>
              <wp:lineTo x="21441" y="21027"/>
              <wp:lineTo x="21441" y="0"/>
              <wp:lineTo x="-397" y="0"/>
            </wp:wrapPolygon>
          </wp:wrapTight>
          <wp:docPr id="1" name="Рисунок 1" descr="C:\Users\Kotovsky\Desktop\Южная Долина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tovsky\Desktop\Южная Долина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5673">
      <w:rPr>
        <w:sz w:val="20"/>
        <w:szCs w:val="20"/>
      </w:rPr>
      <w:t>ТС</w:t>
    </w:r>
    <w:r w:rsidRPr="005872A1">
      <w:rPr>
        <w:sz w:val="20"/>
        <w:szCs w:val="20"/>
      </w:rPr>
      <w:t>Ж «Южная Долина-2»</w:t>
    </w:r>
    <w:r w:rsidR="00FE5673">
      <w:rPr>
        <w:sz w:val="20"/>
        <w:szCs w:val="20"/>
      </w:rPr>
      <w:t>ОГ</w:t>
    </w:r>
    <w:r w:rsidRPr="005872A1">
      <w:rPr>
        <w:sz w:val="20"/>
        <w:szCs w:val="20"/>
      </w:rPr>
      <w:t>РН 1114703002974ИНН   4703122627КПП   470301001</w:t>
    </w:r>
  </w:p>
  <w:p w:rsidR="002F432F" w:rsidRDefault="005872A1" w:rsidP="00563DB9">
    <w:pPr>
      <w:spacing w:line="240" w:lineRule="auto"/>
      <w:ind w:left="708" w:firstLine="708"/>
      <w:rPr>
        <w:sz w:val="20"/>
        <w:szCs w:val="20"/>
      </w:rPr>
    </w:pPr>
    <w:r w:rsidRPr="005872A1">
      <w:rPr>
        <w:sz w:val="20"/>
        <w:szCs w:val="20"/>
      </w:rPr>
      <w:t>Адрес: 188645  Ленинградская область город Всеволожск улица Доктора Сотникова д19</w:t>
    </w:r>
    <w:r w:rsidR="002F432F">
      <w:rPr>
        <w:sz w:val="20"/>
        <w:szCs w:val="20"/>
      </w:rPr>
      <w:t xml:space="preserve"> </w:t>
    </w:r>
  </w:p>
  <w:p w:rsidR="005872A1" w:rsidRDefault="002F432F" w:rsidP="00563DB9">
    <w:pPr>
      <w:spacing w:line="240" w:lineRule="auto"/>
      <w:ind w:left="708" w:firstLine="708"/>
    </w:pPr>
    <w:r>
      <w:rPr>
        <w:sz w:val="20"/>
        <w:szCs w:val="20"/>
      </w:rPr>
      <w:t>921-393-53-77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3A8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925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FE91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E41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B2C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46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836C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6B44D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79A2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42B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B40555D"/>
    <w:multiLevelType w:val="hybridMultilevel"/>
    <w:tmpl w:val="CBDAFD58"/>
    <w:lvl w:ilvl="0" w:tplc="EE6C385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BE8645A"/>
    <w:multiLevelType w:val="multilevel"/>
    <w:tmpl w:val="A0BE1F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3" w:hanging="2160"/>
      </w:pPr>
      <w:rPr>
        <w:rFonts w:hint="default"/>
      </w:rPr>
    </w:lvl>
  </w:abstractNum>
  <w:abstractNum w:abstractNumId="12">
    <w:nsid w:val="593D4212"/>
    <w:multiLevelType w:val="hybridMultilevel"/>
    <w:tmpl w:val="0FCC8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hdrShapeDefaults>
    <o:shapedefaults v:ext="edit" spidmax="389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81321"/>
    <w:rsid w:val="00020A07"/>
    <w:rsid w:val="000232D2"/>
    <w:rsid w:val="0008739F"/>
    <w:rsid w:val="0009096A"/>
    <w:rsid w:val="000922D7"/>
    <w:rsid w:val="000E1A1F"/>
    <w:rsid w:val="000E4CCB"/>
    <w:rsid w:val="00122255"/>
    <w:rsid w:val="0016000E"/>
    <w:rsid w:val="00164AEC"/>
    <w:rsid w:val="001968FE"/>
    <w:rsid w:val="001A1170"/>
    <w:rsid w:val="001B5D0B"/>
    <w:rsid w:val="001B73DB"/>
    <w:rsid w:val="001E7FA3"/>
    <w:rsid w:val="00203A76"/>
    <w:rsid w:val="00231A30"/>
    <w:rsid w:val="00266BD6"/>
    <w:rsid w:val="00272977"/>
    <w:rsid w:val="002A08F0"/>
    <w:rsid w:val="002D0437"/>
    <w:rsid w:val="002F432F"/>
    <w:rsid w:val="0031204D"/>
    <w:rsid w:val="00317C4F"/>
    <w:rsid w:val="003504DA"/>
    <w:rsid w:val="0036613A"/>
    <w:rsid w:val="00367BF3"/>
    <w:rsid w:val="00381321"/>
    <w:rsid w:val="003A076B"/>
    <w:rsid w:val="003B7652"/>
    <w:rsid w:val="003E2CA4"/>
    <w:rsid w:val="003F3F43"/>
    <w:rsid w:val="00426A32"/>
    <w:rsid w:val="00456B7C"/>
    <w:rsid w:val="004570AB"/>
    <w:rsid w:val="004742D4"/>
    <w:rsid w:val="00474F7C"/>
    <w:rsid w:val="004A03C1"/>
    <w:rsid w:val="004B18E8"/>
    <w:rsid w:val="004D3AC0"/>
    <w:rsid w:val="004D400D"/>
    <w:rsid w:val="004F1163"/>
    <w:rsid w:val="00501B46"/>
    <w:rsid w:val="00523E78"/>
    <w:rsid w:val="005345C1"/>
    <w:rsid w:val="005510D5"/>
    <w:rsid w:val="00563DB9"/>
    <w:rsid w:val="0058579B"/>
    <w:rsid w:val="005872A1"/>
    <w:rsid w:val="005A1E50"/>
    <w:rsid w:val="005B4466"/>
    <w:rsid w:val="005C5A21"/>
    <w:rsid w:val="005D51D7"/>
    <w:rsid w:val="005F15CD"/>
    <w:rsid w:val="005F7FC1"/>
    <w:rsid w:val="00607713"/>
    <w:rsid w:val="0061492F"/>
    <w:rsid w:val="00647CE0"/>
    <w:rsid w:val="006556F9"/>
    <w:rsid w:val="006861A7"/>
    <w:rsid w:val="0069451E"/>
    <w:rsid w:val="006969B8"/>
    <w:rsid w:val="006E671B"/>
    <w:rsid w:val="006F0AA5"/>
    <w:rsid w:val="006F36BB"/>
    <w:rsid w:val="006F43C8"/>
    <w:rsid w:val="007156BE"/>
    <w:rsid w:val="0072076B"/>
    <w:rsid w:val="00743DFF"/>
    <w:rsid w:val="0074559B"/>
    <w:rsid w:val="00750930"/>
    <w:rsid w:val="0077369F"/>
    <w:rsid w:val="00777406"/>
    <w:rsid w:val="007823D8"/>
    <w:rsid w:val="007B412C"/>
    <w:rsid w:val="007E0C96"/>
    <w:rsid w:val="007E67B5"/>
    <w:rsid w:val="00816FFE"/>
    <w:rsid w:val="00824217"/>
    <w:rsid w:val="00844F62"/>
    <w:rsid w:val="0086128B"/>
    <w:rsid w:val="008A61B9"/>
    <w:rsid w:val="008B26FF"/>
    <w:rsid w:val="008C198D"/>
    <w:rsid w:val="008E23C0"/>
    <w:rsid w:val="00923B44"/>
    <w:rsid w:val="00964478"/>
    <w:rsid w:val="0097455D"/>
    <w:rsid w:val="009C630B"/>
    <w:rsid w:val="00A2641F"/>
    <w:rsid w:val="00A44F85"/>
    <w:rsid w:val="00A5023A"/>
    <w:rsid w:val="00AA02E2"/>
    <w:rsid w:val="00AA5F0B"/>
    <w:rsid w:val="00AB0F28"/>
    <w:rsid w:val="00B2295E"/>
    <w:rsid w:val="00B26003"/>
    <w:rsid w:val="00B32657"/>
    <w:rsid w:val="00B375D3"/>
    <w:rsid w:val="00B52C32"/>
    <w:rsid w:val="00B8070E"/>
    <w:rsid w:val="00B87EA2"/>
    <w:rsid w:val="00BA3840"/>
    <w:rsid w:val="00BA523F"/>
    <w:rsid w:val="00BD529A"/>
    <w:rsid w:val="00BD5978"/>
    <w:rsid w:val="00C21A03"/>
    <w:rsid w:val="00C3274B"/>
    <w:rsid w:val="00C43DC5"/>
    <w:rsid w:val="00C53773"/>
    <w:rsid w:val="00C55392"/>
    <w:rsid w:val="00C901AB"/>
    <w:rsid w:val="00C951DE"/>
    <w:rsid w:val="00CA735C"/>
    <w:rsid w:val="00CB567A"/>
    <w:rsid w:val="00CC7CE4"/>
    <w:rsid w:val="00CD0576"/>
    <w:rsid w:val="00D12395"/>
    <w:rsid w:val="00D23277"/>
    <w:rsid w:val="00D37026"/>
    <w:rsid w:val="00D37310"/>
    <w:rsid w:val="00D66F34"/>
    <w:rsid w:val="00D86365"/>
    <w:rsid w:val="00DB5DE7"/>
    <w:rsid w:val="00DC2957"/>
    <w:rsid w:val="00DE42D0"/>
    <w:rsid w:val="00DF5730"/>
    <w:rsid w:val="00E22DB6"/>
    <w:rsid w:val="00E232F1"/>
    <w:rsid w:val="00E26E42"/>
    <w:rsid w:val="00E65CE5"/>
    <w:rsid w:val="00E74EE5"/>
    <w:rsid w:val="00EA3CDF"/>
    <w:rsid w:val="00EA4EE0"/>
    <w:rsid w:val="00EC37F2"/>
    <w:rsid w:val="00ED17C2"/>
    <w:rsid w:val="00EE1122"/>
    <w:rsid w:val="00F02BD9"/>
    <w:rsid w:val="00F06BB0"/>
    <w:rsid w:val="00F13B97"/>
    <w:rsid w:val="00F3278A"/>
    <w:rsid w:val="00F52459"/>
    <w:rsid w:val="00F71D9B"/>
    <w:rsid w:val="00F96B4A"/>
    <w:rsid w:val="00FA311D"/>
    <w:rsid w:val="00FA43D8"/>
    <w:rsid w:val="00FB73A0"/>
    <w:rsid w:val="00FE1512"/>
    <w:rsid w:val="00FE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2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rsid w:val="00D2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13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32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3">
    <w:name w:val="Table Grid"/>
    <w:basedOn w:val="a1"/>
    <w:uiPriority w:val="99"/>
    <w:rsid w:val="00ED17C2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24217"/>
    <w:pPr>
      <w:spacing w:after="75" w:line="240" w:lineRule="auto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72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72A1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5872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72A1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2A1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17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17C4F"/>
    <w:pPr>
      <w:ind w:left="720"/>
      <w:contextualSpacing/>
    </w:pPr>
    <w:rPr>
      <w:rFonts w:eastAsia="Times New Roman" w:cs="Times New Roman"/>
    </w:rPr>
  </w:style>
  <w:style w:type="paragraph" w:customStyle="1" w:styleId="538552DCBB0F4C4BB087ED922D6A6322">
    <w:name w:val="538552DCBB0F4C4BB087ED922D6A6322"/>
    <w:rsid w:val="000E4CCB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232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D23277"/>
    <w:rPr>
      <w:rFonts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A0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A02E2"/>
  </w:style>
  <w:style w:type="paragraph" w:customStyle="1" w:styleId="Default">
    <w:name w:val="Default"/>
    <w:rsid w:val="00EA4EE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2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rsid w:val="00D2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13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32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3">
    <w:name w:val="Table Grid"/>
    <w:basedOn w:val="a1"/>
    <w:uiPriority w:val="99"/>
    <w:rsid w:val="00ED17C2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24217"/>
    <w:pPr>
      <w:spacing w:after="75" w:line="240" w:lineRule="auto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72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72A1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5872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72A1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2A1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17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17C4F"/>
    <w:pPr>
      <w:ind w:left="720"/>
      <w:contextualSpacing/>
    </w:pPr>
    <w:rPr>
      <w:rFonts w:eastAsia="Times New Roman" w:cs="Times New Roman"/>
    </w:rPr>
  </w:style>
  <w:style w:type="paragraph" w:customStyle="1" w:styleId="538552DCBB0F4C4BB087ED922D6A6322">
    <w:name w:val="538552DCBB0F4C4BB087ED922D6A6322"/>
    <w:rsid w:val="000E4CCB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D232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D2327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Baltika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ЮжнаяДолина.РФ</dc:creator>
  <cp:lastModifiedBy>User</cp:lastModifiedBy>
  <cp:revision>2</cp:revision>
  <cp:lastPrinted>2016-03-03T08:07:00Z</cp:lastPrinted>
  <dcterms:created xsi:type="dcterms:W3CDTF">2016-03-09T14:35:00Z</dcterms:created>
  <dcterms:modified xsi:type="dcterms:W3CDTF">2016-03-09T14:35:00Z</dcterms:modified>
</cp:coreProperties>
</file>